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D8BE" w14:textId="77777777" w:rsidR="00A20880" w:rsidRPr="00BA592F" w:rsidRDefault="00A20880" w:rsidP="57DA8B32">
      <w:pPr>
        <w:spacing w:line="276" w:lineRule="auto"/>
      </w:pPr>
    </w:p>
    <w:p w14:paraId="55BDB07D" w14:textId="77777777" w:rsidR="00FD6131" w:rsidRPr="00BA592F" w:rsidRDefault="004702FD" w:rsidP="57DA8B32">
      <w:pPr>
        <w:pStyle w:val="Title"/>
        <w:spacing w:line="276" w:lineRule="auto"/>
        <w:jc w:val="center"/>
        <w:rPr>
          <w:sz w:val="24"/>
          <w:szCs w:val="24"/>
        </w:rPr>
      </w:pPr>
      <w:r w:rsidRPr="57DA8B32">
        <w:rPr>
          <w:sz w:val="24"/>
          <w:szCs w:val="24"/>
        </w:rPr>
        <w:t>Re: Reducing Smartphone Use in Childhood</w:t>
      </w:r>
    </w:p>
    <w:p w14:paraId="7A3E0EAF" w14:textId="77777777" w:rsidR="00C85F0C" w:rsidRDefault="00C85F0C" w:rsidP="57DA8B32">
      <w:pPr>
        <w:spacing w:line="276" w:lineRule="auto"/>
      </w:pPr>
    </w:p>
    <w:p w14:paraId="69287F7A" w14:textId="25F67047" w:rsidR="00FD6131" w:rsidRPr="00BA592F" w:rsidRDefault="004702FD" w:rsidP="57DA8B32">
      <w:pPr>
        <w:spacing w:line="276" w:lineRule="auto"/>
      </w:pPr>
      <w:r>
        <w:t>Dear Parents and Guardians,</w:t>
      </w:r>
    </w:p>
    <w:p w14:paraId="51AF63E1" w14:textId="2A5F2290" w:rsidR="00FD6131" w:rsidRPr="00BA592F" w:rsidRDefault="004702FD" w:rsidP="57DA8B32">
      <w:pPr>
        <w:spacing w:line="276" w:lineRule="auto"/>
      </w:pPr>
      <w:r>
        <w:t xml:space="preserve">We are writing to you as a group of schools in </w:t>
      </w:r>
      <w:r w:rsidR="00881D82">
        <w:t>Waltham Forest</w:t>
      </w:r>
      <w:r>
        <w:t xml:space="preserve">, with the support of </w:t>
      </w:r>
      <w:r w:rsidR="00881D82">
        <w:t>the</w:t>
      </w:r>
      <w:r>
        <w:t xml:space="preserve"> Council.</w:t>
      </w:r>
    </w:p>
    <w:p w14:paraId="5097928B" w14:textId="2C64CAF4" w:rsidR="00FD6131" w:rsidRPr="00BA592F" w:rsidRDefault="004702FD" w:rsidP="57DA8B32">
      <w:pPr>
        <w:spacing w:line="276" w:lineRule="auto"/>
      </w:pPr>
      <w:r>
        <w:t>This letter explains that, from September 202</w:t>
      </w:r>
      <w:r w:rsidR="00BA592F">
        <w:t>6</w:t>
      </w:r>
      <w:r>
        <w:t xml:space="preserve">, </w:t>
      </w:r>
      <w:r w:rsidR="00BA592F">
        <w:t xml:space="preserve">the </w:t>
      </w:r>
      <w:commentRangeStart w:id="0"/>
      <w:r w:rsidR="00BA592F" w:rsidRPr="57DA8B32">
        <w:rPr>
          <w:highlight w:val="blue"/>
        </w:rPr>
        <w:t>majority</w:t>
      </w:r>
      <w:r w:rsidR="00BA592F">
        <w:t xml:space="preserve"> </w:t>
      </w:r>
      <w:commentRangeEnd w:id="0"/>
      <w:r>
        <w:rPr>
          <w:rStyle w:val="CommentReference"/>
        </w:rPr>
        <w:commentReference w:id="0"/>
      </w:r>
      <w:r w:rsidR="00BA592F">
        <w:t xml:space="preserve">of </w:t>
      </w:r>
      <w:r>
        <w:t xml:space="preserve">Primary School aged children will not be allowed to bring a smartphone to school, and that the new cohort of students joining Year 7 at </w:t>
      </w:r>
      <w:r w:rsidR="00BA592F">
        <w:t xml:space="preserve">the </w:t>
      </w:r>
      <w:commentRangeStart w:id="1"/>
      <w:r w:rsidR="00BA592F" w:rsidRPr="57DA8B32">
        <w:rPr>
          <w:highlight w:val="blue"/>
        </w:rPr>
        <w:t>majority</w:t>
      </w:r>
      <w:r w:rsidR="00BA592F">
        <w:t xml:space="preserve"> </w:t>
      </w:r>
      <w:commentRangeEnd w:id="1"/>
      <w:r>
        <w:rPr>
          <w:rStyle w:val="CommentReference"/>
        </w:rPr>
        <w:commentReference w:id="1"/>
      </w:r>
      <w:r w:rsidR="00BA592F">
        <w:t xml:space="preserve">of </w:t>
      </w:r>
      <w:r>
        <w:t>Secondary School</w:t>
      </w:r>
      <w:r w:rsidR="00B73F78">
        <w:t>s</w:t>
      </w:r>
      <w:r>
        <w:t xml:space="preserve"> will not be allowed to bring a smartphone to school for the duration of their studies from Years 7-11.</w:t>
      </w:r>
    </w:p>
    <w:p w14:paraId="11A5108A" w14:textId="77777777" w:rsidR="00FD6131" w:rsidRPr="00E325AA" w:rsidRDefault="004702FD" w:rsidP="57DA8B32">
      <w:pPr>
        <w:spacing w:line="276" w:lineRule="auto"/>
        <w:rPr>
          <w:b/>
          <w:bCs/>
        </w:rPr>
      </w:pPr>
      <w:r w:rsidRPr="57DA8B32">
        <w:rPr>
          <w:b/>
          <w:bCs/>
        </w:rPr>
        <w:t>Why have we made this decision?</w:t>
      </w:r>
    </w:p>
    <w:p w14:paraId="1D14B986" w14:textId="7B2AA987" w:rsidR="00BA3FF4" w:rsidRPr="004E46B7" w:rsidRDefault="0805FC0E" w:rsidP="57DA8B32">
      <w:pPr>
        <w:spacing w:line="276" w:lineRule="auto"/>
      </w:pPr>
      <w:r>
        <w:t>Although there are benefits, there is increasing evidence that smartphone</w:t>
      </w:r>
      <w:r w:rsidR="4CAC80E0">
        <w:t xml:space="preserve"> use</w:t>
      </w:r>
      <w:r>
        <w:t xml:space="preserve"> has negative effects on the wellbeing and mental health of young people</w:t>
      </w:r>
      <w:r w:rsidR="5723D677">
        <w:t xml:space="preserve"> </w:t>
      </w:r>
      <w:r>
        <w:t xml:space="preserve">and poses </w:t>
      </w:r>
      <w:proofErr w:type="gramStart"/>
      <w:r>
        <w:t>a number of</w:t>
      </w:r>
      <w:proofErr w:type="gramEnd"/>
      <w:r>
        <w:t xml:space="preserve"> significant risks. Smartphone use has been linked to sleep deprivation</w:t>
      </w:r>
      <w:r w:rsidR="004702FD" w:rsidRPr="2F9F094D">
        <w:rPr>
          <w:rStyle w:val="FootnoteReference"/>
        </w:rPr>
        <w:footnoteReference w:id="1"/>
      </w:r>
      <w:r w:rsidR="5DE959F1">
        <w:t>,</w:t>
      </w:r>
      <w:r>
        <w:t xml:space="preserve"> mental health issues</w:t>
      </w:r>
      <w:r w:rsidR="53775A63">
        <w:t xml:space="preserve"> including anxiety and depression</w:t>
      </w:r>
      <w:r w:rsidR="7191D041" w:rsidRPr="2F9F094D">
        <w:rPr>
          <w:sz w:val="22"/>
          <w:szCs w:val="22"/>
          <w:vertAlign w:val="superscript"/>
        </w:rPr>
        <w:t>1</w:t>
      </w:r>
      <w:r w:rsidR="7191D041" w:rsidRPr="2F9F094D">
        <w:rPr>
          <w:vertAlign w:val="superscript"/>
        </w:rPr>
        <w:t>,</w:t>
      </w:r>
      <w:r w:rsidR="004702FD" w:rsidRPr="2F9F094D">
        <w:rPr>
          <w:rStyle w:val="FootnoteReference"/>
        </w:rPr>
        <w:footnoteReference w:id="2"/>
      </w:r>
      <w:r w:rsidR="640E51BC" w:rsidRPr="2F9F094D">
        <w:rPr>
          <w:vertAlign w:val="superscript"/>
        </w:rPr>
        <w:t>,</w:t>
      </w:r>
      <w:r w:rsidR="004702FD" w:rsidRPr="2F9F094D">
        <w:rPr>
          <w:rStyle w:val="FootnoteReference"/>
        </w:rPr>
        <w:footnoteReference w:id="3"/>
      </w:r>
      <w:r w:rsidR="0D4D9C4E">
        <w:t>,</w:t>
      </w:r>
      <w:r>
        <w:t xml:space="preserve"> online bullying</w:t>
      </w:r>
      <w:r w:rsidR="004702FD" w:rsidRPr="2F9F094D">
        <w:rPr>
          <w:rStyle w:val="FootnoteReference"/>
        </w:rPr>
        <w:footnoteReference w:id="4"/>
      </w:r>
      <w:r>
        <w:t>, exposure to inappropriate content and people</w:t>
      </w:r>
      <w:r w:rsidRPr="48520B38">
        <w:rPr>
          <w:rStyle w:val="FootnoteReference"/>
        </w:rPr>
        <w:footnoteReference w:id="5"/>
      </w:r>
      <w:r w:rsidR="4EF8E5FD">
        <w:t xml:space="preserve">, </w:t>
      </w:r>
      <w:r>
        <w:t>increased risk of mugging</w:t>
      </w:r>
      <w:r w:rsidRPr="48520B38">
        <w:rPr>
          <w:rStyle w:val="FootnoteReference"/>
        </w:rPr>
        <w:footnoteReference w:id="6"/>
      </w:r>
      <w:r>
        <w:t>, and increased loneliness and social isolation</w:t>
      </w:r>
      <w:r w:rsidRPr="48520B38">
        <w:rPr>
          <w:rStyle w:val="FootnoteReference"/>
        </w:rPr>
        <w:footnoteReference w:id="7"/>
      </w:r>
      <w:r>
        <w:t xml:space="preserve">. </w:t>
      </w:r>
    </w:p>
    <w:p w14:paraId="04783176" w14:textId="1112E386" w:rsidR="00FD6131" w:rsidRDefault="004702FD" w:rsidP="57DA8B32">
      <w:pPr>
        <w:spacing w:line="276" w:lineRule="auto"/>
        <w:rPr>
          <w:b/>
          <w:bCs/>
        </w:rPr>
      </w:pPr>
      <w:r w:rsidRPr="57DA8B32">
        <w:rPr>
          <w:b/>
          <w:bCs/>
        </w:rPr>
        <w:t xml:space="preserve">We want </w:t>
      </w:r>
      <w:r w:rsidR="00005CD4" w:rsidRPr="57DA8B32">
        <w:rPr>
          <w:b/>
          <w:bCs/>
        </w:rPr>
        <w:t xml:space="preserve">to help </w:t>
      </w:r>
      <w:r w:rsidRPr="57DA8B32">
        <w:rPr>
          <w:b/>
          <w:bCs/>
        </w:rPr>
        <w:t xml:space="preserve">young people to prioritise in-person </w:t>
      </w:r>
      <w:r w:rsidR="003F7E11" w:rsidRPr="57DA8B32">
        <w:rPr>
          <w:b/>
          <w:bCs/>
        </w:rPr>
        <w:t>interactions</w:t>
      </w:r>
      <w:r w:rsidRPr="57DA8B32">
        <w:rPr>
          <w:b/>
          <w:bCs/>
        </w:rPr>
        <w:t xml:space="preserve"> because these strengthen social skills, empathy</w:t>
      </w:r>
      <w:r w:rsidR="003F7E11" w:rsidRPr="57DA8B32">
        <w:rPr>
          <w:b/>
          <w:bCs/>
        </w:rPr>
        <w:t>,</w:t>
      </w:r>
      <w:r w:rsidRPr="57DA8B32">
        <w:rPr>
          <w:b/>
          <w:bCs/>
        </w:rPr>
        <w:t xml:space="preserve"> and secure and healthy real-world </w:t>
      </w:r>
      <w:r w:rsidR="0077794F" w:rsidRPr="57DA8B32">
        <w:rPr>
          <w:b/>
          <w:bCs/>
        </w:rPr>
        <w:t>connections</w:t>
      </w:r>
      <w:r w:rsidRPr="57DA8B32">
        <w:rPr>
          <w:b/>
          <w:bCs/>
        </w:rPr>
        <w:t>.</w:t>
      </w:r>
      <w:r w:rsidR="001B12DC" w:rsidRPr="57DA8B32">
        <w:rPr>
          <w:b/>
          <w:bCs/>
        </w:rPr>
        <w:t xml:space="preserve"> </w:t>
      </w:r>
      <w:r w:rsidR="00825D75" w:rsidRPr="57DA8B32">
        <w:rPr>
          <w:b/>
          <w:bCs/>
        </w:rPr>
        <w:lastRenderedPageBreak/>
        <w:t>Allowing</w:t>
      </w:r>
      <w:r w:rsidR="001B12DC" w:rsidRPr="57DA8B32">
        <w:rPr>
          <w:b/>
          <w:bCs/>
        </w:rPr>
        <w:t xml:space="preserve"> children to be smartphone free in school </w:t>
      </w:r>
      <w:r w:rsidR="00825D75" w:rsidRPr="57DA8B32">
        <w:rPr>
          <w:b/>
          <w:bCs/>
        </w:rPr>
        <w:t xml:space="preserve">gives them the time and space they need to focus on making </w:t>
      </w:r>
      <w:r w:rsidR="00005CD4" w:rsidRPr="57DA8B32">
        <w:rPr>
          <w:b/>
          <w:bCs/>
        </w:rPr>
        <w:t>friends</w:t>
      </w:r>
      <w:r w:rsidR="00825D75" w:rsidRPr="57DA8B32">
        <w:rPr>
          <w:b/>
          <w:bCs/>
        </w:rPr>
        <w:t xml:space="preserve"> and </w:t>
      </w:r>
      <w:r w:rsidR="00EB53A7" w:rsidRPr="57DA8B32">
        <w:rPr>
          <w:b/>
          <w:bCs/>
        </w:rPr>
        <w:t>learning.</w:t>
      </w:r>
    </w:p>
    <w:p w14:paraId="120E3F9B" w14:textId="1A21A992" w:rsidR="00FD6131" w:rsidRPr="00BA592F" w:rsidRDefault="004702FD" w:rsidP="57DA8B32">
      <w:pPr>
        <w:spacing w:line="276" w:lineRule="auto"/>
      </w:pPr>
      <w:r>
        <w:t>In many of our schools, mobile phone bans are already in place and children are protected from some of these challenges. However, this is an area of safeguarding that we need to consider collectively and extend. We ask that you delay giving your child a smartphone until they are 14 or older, and delay access to social media until they are 16.</w:t>
      </w:r>
    </w:p>
    <w:p w14:paraId="47AAD894" w14:textId="39776603" w:rsidR="00FD6131" w:rsidRPr="00BA592F" w:rsidRDefault="004702FD" w:rsidP="57DA8B32">
      <w:pPr>
        <w:spacing w:line="276" w:lineRule="auto"/>
      </w:pPr>
      <w:r>
        <w:t>If you feel your child needs a device for safety reasons, consider instead a phone without internet connectivity (a 'brick' phone),</w:t>
      </w:r>
      <w:r w:rsidR="0006203E">
        <w:t xml:space="preserve"> </w:t>
      </w:r>
      <w:r>
        <w:t>or a fully locked down phone with no internet or communication apps installed.</w:t>
      </w:r>
    </w:p>
    <w:p w14:paraId="0043733F" w14:textId="61A4BB3A" w:rsidR="00FD6131" w:rsidRPr="00BA592F" w:rsidRDefault="004702FD" w:rsidP="57DA8B32">
      <w:pPr>
        <w:spacing w:line="276" w:lineRule="auto"/>
      </w:pPr>
      <w:r>
        <w:t>We know that many of you are keen to delay giving your child a smartphone, so we hope that the position we are adopting as schools will support you in your decision</w:t>
      </w:r>
      <w:r w:rsidR="0077550C">
        <w:t>.</w:t>
      </w:r>
    </w:p>
    <w:p w14:paraId="36A8E452" w14:textId="76343F59" w:rsidR="00FD6131" w:rsidRPr="00BA592F" w:rsidRDefault="004702FD" w:rsidP="57DA8B32">
      <w:pPr>
        <w:spacing w:line="276" w:lineRule="auto"/>
      </w:pPr>
      <w:r>
        <w:t>We hope that you will support us in our aim to make sure that your children are happy and safeguarded by being smartphone free</w:t>
      </w:r>
      <w:r w:rsidR="0077550C">
        <w:t xml:space="preserve"> at school</w:t>
      </w:r>
      <w:r>
        <w:t>.</w:t>
      </w:r>
    </w:p>
    <w:sectPr w:rsidR="00FD6131" w:rsidRPr="00BA592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lr Kizzy Gardiner" w:date="2026-01-16T12:57:00Z" w:initials="CG">
    <w:p w14:paraId="27874787" w14:textId="77777777" w:rsidR="00E45604" w:rsidRDefault="00E45604" w:rsidP="00E45604">
      <w:pPr>
        <w:pStyle w:val="CommentText"/>
      </w:pPr>
      <w:r>
        <w:rPr>
          <w:rStyle w:val="CommentReference"/>
        </w:rPr>
        <w:annotationRef/>
      </w:r>
      <w:r>
        <w:t>Language will depend on how many cosign</w:t>
      </w:r>
    </w:p>
  </w:comment>
  <w:comment w:id="1" w:author="Cllr Kizzy Gardiner" w:date="2026-01-16T12:57:00Z" w:initials="CG">
    <w:p w14:paraId="2A7692A5" w14:textId="77777777" w:rsidR="00E45604" w:rsidRDefault="00E45604" w:rsidP="00E45604">
      <w:pPr>
        <w:pStyle w:val="CommentText"/>
      </w:pPr>
      <w:r>
        <w:rPr>
          <w:rStyle w:val="CommentReference"/>
        </w:rPr>
        <w:annotationRef/>
      </w:r>
      <w:r>
        <w:t>Language will depend on how many cosign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874787" w15:done="0"/>
  <w15:commentEx w15:paraId="2A7692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D1F425" w16cex:dateUtc="2026-01-16T12:57:00Z"/>
  <w16cex:commentExtensible w16cex:durableId="74A3A448" w16cex:dateUtc="2026-01-16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874787" w16cid:durableId="3BD1F425"/>
  <w16cid:commentId w16cid:paraId="2A7692A5" w16cid:durableId="74A3A4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8B6F" w14:textId="77777777" w:rsidR="009353A0" w:rsidRDefault="009353A0">
      <w:pPr>
        <w:spacing w:after="0" w:line="240" w:lineRule="auto"/>
      </w:pPr>
      <w:r>
        <w:separator/>
      </w:r>
    </w:p>
  </w:endnote>
  <w:endnote w:type="continuationSeparator" w:id="0">
    <w:p w14:paraId="4089CA6F" w14:textId="77777777" w:rsidR="009353A0" w:rsidRDefault="00935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BBA9F" w14:textId="77777777" w:rsidR="009353A0" w:rsidRDefault="009353A0">
      <w:pPr>
        <w:spacing w:after="0" w:line="240" w:lineRule="auto"/>
      </w:pPr>
      <w:r>
        <w:separator/>
      </w:r>
    </w:p>
  </w:footnote>
  <w:footnote w:type="continuationSeparator" w:id="0">
    <w:p w14:paraId="6ECC08EE" w14:textId="77777777" w:rsidR="009353A0" w:rsidRDefault="009353A0">
      <w:pPr>
        <w:spacing w:after="0" w:line="240" w:lineRule="auto"/>
      </w:pPr>
      <w:r>
        <w:continuationSeparator/>
      </w:r>
    </w:p>
  </w:footnote>
  <w:footnote w:id="1">
    <w:p w14:paraId="4B65AEDC" w14:textId="5B1873BF" w:rsidR="2F9F094D" w:rsidRDefault="2F9F094D" w:rsidP="2F9F094D">
      <w:pPr>
        <w:pStyle w:val="FootnoteText"/>
      </w:pPr>
      <w:r w:rsidRPr="2F9F094D">
        <w:rPr>
          <w:rStyle w:val="FootnoteReference"/>
          <w:rFonts w:ascii="Arial" w:eastAsia="Arial" w:hAnsi="Arial" w:cs="Arial"/>
          <w:sz w:val="16"/>
          <w:szCs w:val="16"/>
        </w:rPr>
        <w:footnoteRef/>
      </w:r>
      <w:r w:rsidRPr="2F9F094D">
        <w:rPr>
          <w:rFonts w:ascii="Arial" w:eastAsia="Arial" w:hAnsi="Arial" w:cs="Arial"/>
          <w:sz w:val="16"/>
          <w:szCs w:val="16"/>
        </w:rPr>
        <w:t xml:space="preserve"> </w:t>
      </w:r>
      <w:r w:rsidRPr="2F9F094D">
        <w:rPr>
          <w:rFonts w:ascii="Arial" w:eastAsia="Arial" w:hAnsi="Arial" w:cs="Arial"/>
          <w:color w:val="181717"/>
          <w:sz w:val="16"/>
          <w:szCs w:val="16"/>
        </w:rPr>
        <w:t xml:space="preserve">Paulus, M., Zhao, Y; Potenza, M., Aupperle, R., Bagot, K. &amp; Tapert, S. (2023). </w:t>
      </w:r>
      <w:r w:rsidRPr="2F9F094D">
        <w:rPr>
          <w:rFonts w:ascii="Arial" w:eastAsia="Arial" w:hAnsi="Arial" w:cs="Arial"/>
          <w:i/>
          <w:iCs/>
          <w:color w:val="181717"/>
          <w:sz w:val="16"/>
          <w:szCs w:val="16"/>
        </w:rPr>
        <w:t xml:space="preserve">Screen media activity in youth: A critical review of mental health and neuroscience findings. </w:t>
      </w:r>
      <w:r w:rsidRPr="2F9F094D">
        <w:rPr>
          <w:rFonts w:ascii="Arial" w:eastAsia="Arial" w:hAnsi="Arial" w:cs="Arial"/>
          <w:color w:val="181717"/>
          <w:sz w:val="16"/>
          <w:szCs w:val="16"/>
        </w:rPr>
        <w:t xml:space="preserve">Journal of Mood &amp; Anxiety Disorders 3. </w:t>
      </w:r>
      <w:hyperlink r:id="rId1">
        <w:r w:rsidRPr="2F9F094D">
          <w:rPr>
            <w:rStyle w:val="Hyperlink"/>
            <w:rFonts w:ascii="Arial" w:eastAsia="Arial" w:hAnsi="Arial" w:cs="Arial"/>
            <w:color w:val="0563C1"/>
            <w:sz w:val="16"/>
            <w:szCs w:val="16"/>
          </w:rPr>
          <w:t>https://doi.org/10.1016/j.xjmad.</w:t>
        </w:r>
      </w:hyperlink>
      <w:hyperlink r:id="rId2">
        <w:r w:rsidRPr="2F9F094D">
          <w:rPr>
            <w:rStyle w:val="Hyperlink"/>
            <w:rFonts w:ascii="Arial" w:eastAsia="Arial" w:hAnsi="Arial" w:cs="Arial"/>
            <w:color w:val="181717"/>
            <w:sz w:val="16"/>
            <w:szCs w:val="16"/>
          </w:rPr>
          <w:t>2023.100018</w:t>
        </w:r>
      </w:hyperlink>
      <w:r w:rsidRPr="2F9F094D">
        <w:rPr>
          <w:rFonts w:ascii="Arial" w:eastAsia="Arial" w:hAnsi="Arial" w:cs="Arial"/>
          <w:color w:val="181717"/>
          <w:sz w:val="16"/>
          <w:szCs w:val="16"/>
        </w:rPr>
        <w:t xml:space="preserve">  </w:t>
      </w:r>
    </w:p>
    <w:p w14:paraId="5B8A7AD1" w14:textId="005D9484" w:rsidR="2F9F094D" w:rsidRDefault="2F9F094D" w:rsidP="2F9F094D">
      <w:pPr>
        <w:pStyle w:val="FootnoteText"/>
      </w:pPr>
    </w:p>
  </w:footnote>
  <w:footnote w:id="2">
    <w:p w14:paraId="66659381" w14:textId="19BD45C6" w:rsidR="2F9F094D" w:rsidRDefault="2F9F094D" w:rsidP="2F9F094D">
      <w:pPr>
        <w:pStyle w:val="FootnoteText"/>
      </w:pPr>
      <w:r w:rsidRPr="2F9F094D">
        <w:rPr>
          <w:rStyle w:val="FootnoteReference"/>
          <w:rFonts w:ascii="Arial" w:eastAsia="Arial" w:hAnsi="Arial" w:cs="Arial"/>
          <w:sz w:val="16"/>
          <w:szCs w:val="16"/>
        </w:rPr>
        <w:footnoteRef/>
      </w:r>
      <w:r w:rsidRPr="2F9F094D">
        <w:rPr>
          <w:rFonts w:ascii="Arial" w:eastAsia="Arial" w:hAnsi="Arial" w:cs="Arial"/>
          <w:sz w:val="16"/>
          <w:szCs w:val="16"/>
        </w:rPr>
        <w:t xml:space="preserve"> </w:t>
      </w:r>
      <w:r w:rsidRPr="2F9F094D">
        <w:rPr>
          <w:rFonts w:ascii="Arial" w:eastAsia="Arial" w:hAnsi="Arial" w:cs="Arial"/>
          <w:color w:val="181717"/>
          <w:sz w:val="16"/>
          <w:szCs w:val="16"/>
        </w:rPr>
        <w:t xml:space="preserve">Khalaf A., Alubied A., Khalaf A., </w:t>
      </w:r>
      <w:r w:rsidRPr="2F9F094D">
        <w:rPr>
          <w:rFonts w:ascii="Arial" w:eastAsia="Arial" w:hAnsi="Arial" w:cs="Arial"/>
          <w:i/>
          <w:iCs/>
          <w:color w:val="181717"/>
          <w:sz w:val="16"/>
          <w:szCs w:val="16"/>
        </w:rPr>
        <w:t>et al</w:t>
      </w:r>
      <w:r w:rsidRPr="2F9F094D">
        <w:rPr>
          <w:rFonts w:ascii="Arial" w:eastAsia="Arial" w:hAnsi="Arial" w:cs="Arial"/>
          <w:color w:val="181717"/>
          <w:sz w:val="16"/>
          <w:szCs w:val="16"/>
        </w:rPr>
        <w:t xml:space="preserve">., (2023) </w:t>
      </w:r>
      <w:r w:rsidRPr="2F9F094D">
        <w:rPr>
          <w:rFonts w:ascii="Arial" w:eastAsia="Arial" w:hAnsi="Arial" w:cs="Arial"/>
          <w:i/>
          <w:iCs/>
          <w:color w:val="181717"/>
          <w:sz w:val="16"/>
          <w:szCs w:val="16"/>
        </w:rPr>
        <w:t xml:space="preserve">The Impact of </w:t>
      </w:r>
      <w:proofErr w:type="gramStart"/>
      <w:r w:rsidRPr="2F9F094D">
        <w:rPr>
          <w:rFonts w:ascii="Arial" w:eastAsia="Arial" w:hAnsi="Arial" w:cs="Arial"/>
          <w:i/>
          <w:iCs/>
          <w:color w:val="181717"/>
          <w:sz w:val="16"/>
          <w:szCs w:val="16"/>
        </w:rPr>
        <w:t>Social Media</w:t>
      </w:r>
      <w:proofErr w:type="gramEnd"/>
      <w:r w:rsidRPr="2F9F094D">
        <w:rPr>
          <w:rFonts w:ascii="Arial" w:eastAsia="Arial" w:hAnsi="Arial" w:cs="Arial"/>
          <w:i/>
          <w:iCs/>
          <w:color w:val="181717"/>
          <w:sz w:val="16"/>
          <w:szCs w:val="16"/>
        </w:rPr>
        <w:t xml:space="preserve"> on the Mental Health of Adolescents and Young Adults: A Systematic Review</w:t>
      </w:r>
      <w:r w:rsidRPr="2F9F094D">
        <w:rPr>
          <w:rFonts w:ascii="Arial" w:eastAsia="Arial" w:hAnsi="Arial" w:cs="Arial"/>
          <w:color w:val="181717"/>
          <w:sz w:val="16"/>
          <w:szCs w:val="16"/>
        </w:rPr>
        <w:t>. Cureus 15(8). DOI 10.7759/cureus.42990</w:t>
      </w:r>
    </w:p>
    <w:p w14:paraId="1EB2AE89" w14:textId="3A02A02C" w:rsidR="2F9F094D" w:rsidRDefault="2F9F094D" w:rsidP="2F9F094D">
      <w:pPr>
        <w:pStyle w:val="FootnoteText"/>
      </w:pPr>
    </w:p>
  </w:footnote>
  <w:footnote w:id="3">
    <w:p w14:paraId="21088A0E" w14:textId="29D7E16C" w:rsidR="2F9F094D" w:rsidRDefault="2F9F094D" w:rsidP="2F9F094D">
      <w:pPr>
        <w:pStyle w:val="FootnoteText"/>
        <w:spacing w:after="160" w:line="257" w:lineRule="auto"/>
      </w:pPr>
      <w:r w:rsidRPr="2F9F094D">
        <w:rPr>
          <w:rStyle w:val="FootnoteReference"/>
          <w:rFonts w:ascii="Arial" w:eastAsia="Arial" w:hAnsi="Arial" w:cs="Arial"/>
          <w:sz w:val="16"/>
          <w:szCs w:val="16"/>
        </w:rPr>
        <w:footnoteRef/>
      </w:r>
      <w:r w:rsidRPr="2F9F094D">
        <w:rPr>
          <w:rFonts w:ascii="Arial" w:eastAsia="Arial" w:hAnsi="Arial" w:cs="Arial"/>
          <w:sz w:val="16"/>
          <w:szCs w:val="16"/>
        </w:rPr>
        <w:t xml:space="preserve"> Carter, B., Payne, M., Rees, P., et al. 2024. </w:t>
      </w:r>
      <w:r w:rsidRPr="2F9F094D">
        <w:rPr>
          <w:rFonts w:ascii="Arial" w:eastAsia="Arial" w:hAnsi="Arial" w:cs="Arial"/>
          <w:b/>
          <w:bCs/>
          <w:sz w:val="16"/>
          <w:szCs w:val="16"/>
        </w:rPr>
        <w:t>A multi-school study in England, to assess problematic smartphone usage and anxiety and depression</w:t>
      </w:r>
      <w:r w:rsidRPr="2F9F094D">
        <w:rPr>
          <w:rFonts w:ascii="Arial" w:eastAsia="Arial" w:hAnsi="Arial" w:cs="Arial"/>
          <w:sz w:val="16"/>
          <w:szCs w:val="16"/>
        </w:rPr>
        <w:t xml:space="preserve">. </w:t>
      </w:r>
      <w:r w:rsidRPr="2F9F094D">
        <w:rPr>
          <w:rFonts w:ascii="Arial" w:eastAsia="Arial" w:hAnsi="Arial" w:cs="Arial"/>
          <w:i/>
          <w:iCs/>
          <w:sz w:val="16"/>
          <w:szCs w:val="16"/>
        </w:rPr>
        <w:t>Acta Paediatrica, International Journal of Paediatrics</w:t>
      </w:r>
      <w:r w:rsidRPr="2F9F094D">
        <w:rPr>
          <w:rFonts w:ascii="Arial" w:eastAsia="Arial" w:hAnsi="Arial" w:cs="Arial"/>
          <w:sz w:val="16"/>
          <w:szCs w:val="16"/>
        </w:rPr>
        <w:t xml:space="preserve"> 113(10) 2240-2248. </w:t>
      </w:r>
      <w:hyperlink r:id="rId3">
        <w:r w:rsidRPr="2F9F094D">
          <w:rPr>
            <w:rStyle w:val="Hyperlink"/>
            <w:rFonts w:ascii="Arial" w:eastAsia="Arial" w:hAnsi="Arial" w:cs="Arial"/>
            <w:sz w:val="16"/>
            <w:szCs w:val="16"/>
          </w:rPr>
          <w:t>https://doi.org/10.1111/apa.17317</w:t>
        </w:r>
      </w:hyperlink>
    </w:p>
    <w:p w14:paraId="4E79FCCF" w14:textId="7369FEDE" w:rsidR="2F9F094D" w:rsidRDefault="2F9F094D" w:rsidP="2F9F094D">
      <w:pPr>
        <w:pStyle w:val="FootnoteText"/>
      </w:pPr>
    </w:p>
  </w:footnote>
  <w:footnote w:id="4">
    <w:p w14:paraId="40D3585B" w14:textId="35FD466A" w:rsidR="2F9F094D" w:rsidRDefault="2F9F094D" w:rsidP="2F9F094D">
      <w:pPr>
        <w:pStyle w:val="FootnoteText"/>
        <w:rPr>
          <w:rFonts w:ascii="Arial" w:eastAsia="Arial" w:hAnsi="Arial" w:cs="Arial"/>
          <w:i/>
          <w:iCs/>
          <w:color w:val="181717"/>
          <w:sz w:val="29"/>
          <w:szCs w:val="29"/>
        </w:rPr>
      </w:pPr>
      <w:r w:rsidRPr="2F9F094D">
        <w:rPr>
          <w:rStyle w:val="FootnoteReference"/>
          <w:rFonts w:ascii="Arial" w:eastAsia="Arial" w:hAnsi="Arial" w:cs="Arial"/>
          <w:sz w:val="16"/>
          <w:szCs w:val="16"/>
        </w:rPr>
        <w:footnoteRef/>
      </w:r>
      <w:r w:rsidRPr="2F9F094D">
        <w:rPr>
          <w:rFonts w:ascii="Arial" w:eastAsia="Arial" w:hAnsi="Arial" w:cs="Arial"/>
          <w:sz w:val="16"/>
          <w:szCs w:val="16"/>
        </w:rPr>
        <w:t xml:space="preserve"> </w:t>
      </w:r>
      <w:r w:rsidRPr="2F9F094D">
        <w:rPr>
          <w:rFonts w:ascii="Arial" w:eastAsia="Arial" w:hAnsi="Arial" w:cs="Arial"/>
          <w:color w:val="181717"/>
          <w:sz w:val="16"/>
          <w:szCs w:val="16"/>
        </w:rPr>
        <w:t xml:space="preserve">Moral-Garcia </w:t>
      </w:r>
      <w:r w:rsidRPr="2F9F094D">
        <w:rPr>
          <w:rFonts w:ascii="Arial" w:eastAsia="Arial" w:hAnsi="Arial" w:cs="Arial"/>
          <w:i/>
          <w:iCs/>
          <w:color w:val="181717"/>
          <w:sz w:val="16"/>
          <w:szCs w:val="16"/>
        </w:rPr>
        <w:t>et al</w:t>
      </w:r>
      <w:r w:rsidRPr="2F9F094D">
        <w:rPr>
          <w:rFonts w:ascii="Arial" w:eastAsia="Arial" w:hAnsi="Arial" w:cs="Arial"/>
          <w:color w:val="181717"/>
          <w:sz w:val="16"/>
          <w:szCs w:val="16"/>
        </w:rPr>
        <w:t xml:space="preserve">., (2025). </w:t>
      </w:r>
      <w:r w:rsidRPr="2F9F094D">
        <w:rPr>
          <w:rFonts w:ascii="Arial" w:eastAsia="Arial" w:hAnsi="Arial" w:cs="Arial"/>
          <w:i/>
          <w:iCs/>
          <w:color w:val="181717"/>
          <w:sz w:val="16"/>
          <w:szCs w:val="16"/>
        </w:rPr>
        <w:t>Bullying and Cyberbullying Are Associated with Inappropriate Use of the Internet, Cell Phones, and Video Games in Children and Adolescents.</w:t>
      </w:r>
      <w:r w:rsidRPr="2F9F094D">
        <w:rPr>
          <w:rFonts w:ascii="Arial" w:eastAsia="Arial" w:hAnsi="Arial" w:cs="Arial"/>
          <w:color w:val="181717"/>
          <w:sz w:val="16"/>
          <w:szCs w:val="16"/>
        </w:rPr>
        <w:t xml:space="preserve"> Eur. J. Investig. Health Psychol. Educ.</w:t>
      </w:r>
      <w:r w:rsidRPr="2F9F094D">
        <w:rPr>
          <w:rFonts w:ascii="Arial" w:eastAsia="Arial" w:hAnsi="Arial" w:cs="Arial"/>
          <w:i/>
          <w:iCs/>
          <w:color w:val="181717"/>
          <w:sz w:val="16"/>
          <w:szCs w:val="16"/>
        </w:rPr>
        <w:t xml:space="preserve"> 15(5), 82; </w:t>
      </w:r>
      <w:hyperlink r:id="rId4">
        <w:r w:rsidRPr="2F9F094D">
          <w:rPr>
            <w:rStyle w:val="Hyperlink"/>
            <w:rFonts w:ascii="Arial" w:eastAsia="Arial" w:hAnsi="Arial" w:cs="Arial"/>
            <w:i/>
            <w:iCs/>
            <w:color w:val="181717"/>
            <w:sz w:val="16"/>
            <w:szCs w:val="16"/>
          </w:rPr>
          <w:t>https://doi.org/10.3390/ejihpe15050082</w:t>
        </w:r>
      </w:hyperlink>
    </w:p>
    <w:p w14:paraId="72427320" w14:textId="0A905AF5" w:rsidR="2F9F094D" w:rsidRDefault="2F9F094D" w:rsidP="2F9F094D">
      <w:pPr>
        <w:pStyle w:val="FootnoteText"/>
      </w:pPr>
    </w:p>
  </w:footnote>
  <w:footnote w:id="5">
    <w:p w14:paraId="1E05140F" w14:textId="3B04AE37" w:rsidR="48520B38" w:rsidRDefault="48520B38" w:rsidP="48520B38">
      <w:pPr>
        <w:pStyle w:val="FootnoteText"/>
        <w:spacing w:after="160" w:line="257" w:lineRule="auto"/>
      </w:pPr>
      <w:r w:rsidRPr="48520B38">
        <w:rPr>
          <w:rStyle w:val="FootnoteReference"/>
          <w:rFonts w:ascii="Arial" w:eastAsia="Arial" w:hAnsi="Arial" w:cs="Arial"/>
          <w:sz w:val="16"/>
          <w:szCs w:val="16"/>
        </w:rPr>
        <w:footnoteRef/>
      </w:r>
      <w:r w:rsidRPr="48520B38">
        <w:rPr>
          <w:rFonts w:ascii="Arial" w:eastAsia="Arial" w:hAnsi="Arial" w:cs="Arial"/>
          <w:sz w:val="16"/>
          <w:szCs w:val="16"/>
        </w:rPr>
        <w:t xml:space="preserve"> Davies, J., Cadwallader, S., Black, L., et al. 2025. </w:t>
      </w:r>
      <w:r w:rsidRPr="48520B38">
        <w:rPr>
          <w:rFonts w:ascii="Arial" w:eastAsia="Arial" w:hAnsi="Arial" w:cs="Arial"/>
          <w:b/>
          <w:bCs/>
          <w:sz w:val="16"/>
          <w:szCs w:val="16"/>
        </w:rPr>
        <w:t>The representation of adolescent social media use: a systematic review and content analysis of UK newspaper articles</w:t>
      </w:r>
      <w:r w:rsidRPr="48520B38">
        <w:rPr>
          <w:rFonts w:ascii="Arial" w:eastAsia="Arial" w:hAnsi="Arial" w:cs="Arial"/>
          <w:sz w:val="16"/>
          <w:szCs w:val="16"/>
        </w:rPr>
        <w:t xml:space="preserve">. </w:t>
      </w:r>
      <w:r w:rsidRPr="48520B38">
        <w:rPr>
          <w:rFonts w:ascii="Arial" w:eastAsia="Arial" w:hAnsi="Arial" w:cs="Arial"/>
          <w:i/>
          <w:iCs/>
          <w:sz w:val="16"/>
          <w:szCs w:val="16"/>
        </w:rPr>
        <w:t>BMC public health</w:t>
      </w:r>
      <w:r w:rsidRPr="48520B38">
        <w:rPr>
          <w:rFonts w:ascii="Arial" w:eastAsia="Arial" w:hAnsi="Arial" w:cs="Arial"/>
          <w:sz w:val="16"/>
          <w:szCs w:val="16"/>
        </w:rPr>
        <w:t xml:space="preserve"> 25(1) 3067-NA. </w:t>
      </w:r>
      <w:hyperlink r:id="rId5">
        <w:r w:rsidRPr="48520B38">
          <w:rPr>
            <w:rStyle w:val="Hyperlink"/>
            <w:rFonts w:ascii="Arial" w:eastAsia="Arial" w:hAnsi="Arial" w:cs="Arial"/>
            <w:sz w:val="16"/>
            <w:szCs w:val="16"/>
          </w:rPr>
          <w:t>https://doi.org/10.1186/s12889-025-23897-5</w:t>
        </w:r>
      </w:hyperlink>
    </w:p>
    <w:p w14:paraId="04E46F94" w14:textId="13E2B316" w:rsidR="48520B38" w:rsidRDefault="48520B38" w:rsidP="48520B38">
      <w:pPr>
        <w:pStyle w:val="FootnoteText"/>
      </w:pPr>
    </w:p>
  </w:footnote>
  <w:footnote w:id="6">
    <w:p w14:paraId="622FF163" w14:textId="7862A272" w:rsidR="48520B38" w:rsidRDefault="48520B38" w:rsidP="48520B38">
      <w:pPr>
        <w:pStyle w:val="FootnoteText"/>
      </w:pPr>
      <w:r w:rsidRPr="48520B38">
        <w:rPr>
          <w:rStyle w:val="FootnoteReference"/>
          <w:rFonts w:ascii="Arial" w:eastAsia="Arial" w:hAnsi="Arial" w:cs="Arial"/>
          <w:sz w:val="16"/>
          <w:szCs w:val="16"/>
        </w:rPr>
        <w:footnoteRef/>
      </w:r>
      <w:r w:rsidRPr="48520B38">
        <w:rPr>
          <w:rFonts w:ascii="Arial" w:eastAsia="Arial" w:hAnsi="Arial" w:cs="Arial"/>
          <w:sz w:val="16"/>
          <w:szCs w:val="16"/>
        </w:rPr>
        <w:t xml:space="preserve"> Home Office (2024). </w:t>
      </w:r>
      <w:r w:rsidRPr="48520B38">
        <w:rPr>
          <w:rFonts w:ascii="Arial" w:eastAsia="Arial" w:hAnsi="Arial" w:cs="Arial"/>
          <w:i/>
          <w:iCs/>
          <w:sz w:val="16"/>
          <w:szCs w:val="16"/>
        </w:rPr>
        <w:t>News Story: Crackdown to halt rise in phone thefts.</w:t>
      </w:r>
      <w:r w:rsidRPr="48520B38">
        <w:rPr>
          <w:rFonts w:ascii="Arial" w:eastAsia="Arial" w:hAnsi="Arial" w:cs="Arial"/>
          <w:sz w:val="16"/>
          <w:szCs w:val="16"/>
        </w:rPr>
        <w:t xml:space="preserve"> </w:t>
      </w:r>
      <w:hyperlink r:id="rId6">
        <w:r w:rsidRPr="48520B38">
          <w:rPr>
            <w:rStyle w:val="Hyperlink"/>
            <w:rFonts w:ascii="Arial" w:eastAsia="Arial" w:hAnsi="Arial" w:cs="Arial"/>
            <w:sz w:val="16"/>
            <w:szCs w:val="16"/>
          </w:rPr>
          <w:t>https://www.gov.uk/government/news/crackdown-to-halt-rise-in-phone-thefts</w:t>
        </w:r>
      </w:hyperlink>
      <w:r w:rsidRPr="48520B38">
        <w:rPr>
          <w:rFonts w:ascii="Arial" w:eastAsia="Arial" w:hAnsi="Arial" w:cs="Arial"/>
          <w:sz w:val="16"/>
          <w:szCs w:val="16"/>
        </w:rPr>
        <w:t xml:space="preserve"> </w:t>
      </w:r>
    </w:p>
  </w:footnote>
  <w:footnote w:id="7">
    <w:p w14:paraId="23179A91" w14:textId="61920946" w:rsidR="48520B38" w:rsidRDefault="48520B38" w:rsidP="48520B38">
      <w:pPr>
        <w:pStyle w:val="FootnoteText"/>
        <w:spacing w:after="160" w:line="257" w:lineRule="auto"/>
      </w:pPr>
      <w:r w:rsidRPr="48520B38">
        <w:rPr>
          <w:rStyle w:val="FootnoteReference"/>
          <w:rFonts w:ascii="Arial" w:eastAsia="Arial" w:hAnsi="Arial" w:cs="Arial"/>
          <w:sz w:val="16"/>
          <w:szCs w:val="16"/>
        </w:rPr>
        <w:footnoteRef/>
      </w:r>
      <w:r w:rsidRPr="48520B38">
        <w:rPr>
          <w:rFonts w:ascii="Arial" w:eastAsia="Arial" w:hAnsi="Arial" w:cs="Arial"/>
          <w:sz w:val="16"/>
          <w:szCs w:val="16"/>
        </w:rPr>
        <w:t xml:space="preserve"> Ge, M.-W., Hu, F.-H., Jia, Y.-J., et al. 2025. </w:t>
      </w:r>
      <w:r w:rsidRPr="48520B38">
        <w:rPr>
          <w:rFonts w:ascii="Arial" w:eastAsia="Arial" w:hAnsi="Arial" w:cs="Arial"/>
          <w:b/>
          <w:bCs/>
          <w:sz w:val="16"/>
          <w:szCs w:val="16"/>
        </w:rPr>
        <w:t>The Relationship Between Loneliness and Internet or Smartphone Addiction Among Adolescents: A Systematic Review and meta-Analysis</w:t>
      </w:r>
      <w:r w:rsidRPr="48520B38">
        <w:rPr>
          <w:rFonts w:ascii="Arial" w:eastAsia="Arial" w:hAnsi="Arial" w:cs="Arial"/>
          <w:sz w:val="16"/>
          <w:szCs w:val="16"/>
        </w:rPr>
        <w:t xml:space="preserve">. </w:t>
      </w:r>
      <w:r w:rsidRPr="48520B38">
        <w:rPr>
          <w:rFonts w:ascii="Arial" w:eastAsia="Arial" w:hAnsi="Arial" w:cs="Arial"/>
          <w:i/>
          <w:iCs/>
          <w:sz w:val="16"/>
          <w:szCs w:val="16"/>
        </w:rPr>
        <w:t>Psychological reports</w:t>
      </w:r>
      <w:r w:rsidRPr="48520B38">
        <w:rPr>
          <w:rFonts w:ascii="Arial" w:eastAsia="Arial" w:hAnsi="Arial" w:cs="Arial"/>
          <w:sz w:val="16"/>
          <w:szCs w:val="16"/>
        </w:rPr>
        <w:t xml:space="preserve"> 128(3) 1429-1451. </w:t>
      </w:r>
      <w:hyperlink r:id="rId7">
        <w:r w:rsidRPr="48520B38">
          <w:rPr>
            <w:rStyle w:val="Hyperlink"/>
            <w:rFonts w:ascii="Arial" w:eastAsia="Arial" w:hAnsi="Arial" w:cs="Arial"/>
            <w:sz w:val="16"/>
            <w:szCs w:val="16"/>
          </w:rPr>
          <w:t>https://dx.doi.org/10.1177/00332941231180119</w:t>
        </w:r>
      </w:hyperlink>
    </w:p>
    <w:p w14:paraId="5CED7F1F" w14:textId="21CB8BD7" w:rsidR="48520B38" w:rsidRDefault="48520B38" w:rsidP="48520B3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lr Kizzy Gardiner">
    <w15:presenceInfo w15:providerId="AD" w15:userId="S::Cllr.Kizzy.Gardiner@walthamforest.gov.uk::d69626ce-bcce-4ff2-b7e4-eb5a8fe025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5CD4"/>
    <w:rsid w:val="0006203E"/>
    <w:rsid w:val="00171062"/>
    <w:rsid w:val="001B12DC"/>
    <w:rsid w:val="001F40EA"/>
    <w:rsid w:val="00296A1F"/>
    <w:rsid w:val="002E51AB"/>
    <w:rsid w:val="00324B44"/>
    <w:rsid w:val="0036562D"/>
    <w:rsid w:val="003C0A74"/>
    <w:rsid w:val="003F7E11"/>
    <w:rsid w:val="00414F28"/>
    <w:rsid w:val="00451C8F"/>
    <w:rsid w:val="004702FD"/>
    <w:rsid w:val="004976E0"/>
    <w:rsid w:val="004D5FCB"/>
    <w:rsid w:val="004E46B7"/>
    <w:rsid w:val="005A534A"/>
    <w:rsid w:val="005B7406"/>
    <w:rsid w:val="0067266B"/>
    <w:rsid w:val="006C4AF2"/>
    <w:rsid w:val="0071478E"/>
    <w:rsid w:val="0077550C"/>
    <w:rsid w:val="0077794F"/>
    <w:rsid w:val="00783744"/>
    <w:rsid w:val="00825D75"/>
    <w:rsid w:val="00827C87"/>
    <w:rsid w:val="00881D82"/>
    <w:rsid w:val="009226E7"/>
    <w:rsid w:val="009353A0"/>
    <w:rsid w:val="009E028B"/>
    <w:rsid w:val="00A20880"/>
    <w:rsid w:val="00A352C8"/>
    <w:rsid w:val="00A927B8"/>
    <w:rsid w:val="00AA2154"/>
    <w:rsid w:val="00B41C2B"/>
    <w:rsid w:val="00B73F78"/>
    <w:rsid w:val="00BA3FF4"/>
    <w:rsid w:val="00BA592F"/>
    <w:rsid w:val="00BE6870"/>
    <w:rsid w:val="00C26D93"/>
    <w:rsid w:val="00C27141"/>
    <w:rsid w:val="00C85F0C"/>
    <w:rsid w:val="00D32292"/>
    <w:rsid w:val="00D47C91"/>
    <w:rsid w:val="00D75435"/>
    <w:rsid w:val="00DA6C12"/>
    <w:rsid w:val="00DE5146"/>
    <w:rsid w:val="00DF2FBF"/>
    <w:rsid w:val="00E325AA"/>
    <w:rsid w:val="00E42D5F"/>
    <w:rsid w:val="00E45604"/>
    <w:rsid w:val="00EB53A7"/>
    <w:rsid w:val="00ED718A"/>
    <w:rsid w:val="00FB3270"/>
    <w:rsid w:val="00FD6131"/>
    <w:rsid w:val="00FF726D"/>
    <w:rsid w:val="03A17A09"/>
    <w:rsid w:val="05FD6005"/>
    <w:rsid w:val="078B9CF1"/>
    <w:rsid w:val="0805FC0E"/>
    <w:rsid w:val="0D4D9C4E"/>
    <w:rsid w:val="145DDC06"/>
    <w:rsid w:val="153D9236"/>
    <w:rsid w:val="1AE30756"/>
    <w:rsid w:val="1F8D6634"/>
    <w:rsid w:val="2F9F094D"/>
    <w:rsid w:val="30A8A375"/>
    <w:rsid w:val="30C18057"/>
    <w:rsid w:val="34860767"/>
    <w:rsid w:val="370F4FAD"/>
    <w:rsid w:val="38B0ABAD"/>
    <w:rsid w:val="3E5C9B24"/>
    <w:rsid w:val="42F51039"/>
    <w:rsid w:val="48520B38"/>
    <w:rsid w:val="48E458D7"/>
    <w:rsid w:val="4C9D2FD7"/>
    <w:rsid w:val="4CAC80E0"/>
    <w:rsid w:val="4DC79EA7"/>
    <w:rsid w:val="4EF8E5FD"/>
    <w:rsid w:val="4F00DDE7"/>
    <w:rsid w:val="53775A63"/>
    <w:rsid w:val="567DDDC8"/>
    <w:rsid w:val="5723D677"/>
    <w:rsid w:val="57DA8B32"/>
    <w:rsid w:val="595FC9A6"/>
    <w:rsid w:val="5DE959F1"/>
    <w:rsid w:val="5DEBE129"/>
    <w:rsid w:val="6407A84A"/>
    <w:rsid w:val="640E51BC"/>
    <w:rsid w:val="653D8D3C"/>
    <w:rsid w:val="6964ED09"/>
    <w:rsid w:val="6C5CE8B9"/>
    <w:rsid w:val="6C8F65A7"/>
    <w:rsid w:val="7191D041"/>
    <w:rsid w:val="74CE5F7A"/>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F088"/>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171062"/>
    <w:rPr>
      <w:sz w:val="16"/>
      <w:szCs w:val="16"/>
    </w:rPr>
  </w:style>
  <w:style w:type="character" w:styleId="Hyperlink">
    <w:name w:val="Hyperlink"/>
    <w:basedOn w:val="DefaultParagraphFont"/>
    <w:uiPriority w:val="99"/>
    <w:unhideWhenUsed/>
    <w:rsid w:val="2F9F094D"/>
    <w:rPr>
      <w:color w:val="467886"/>
      <w:u w:val="single"/>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apa.17317" TargetMode="External"/><Relationship Id="rId7" Type="http://schemas.openxmlformats.org/officeDocument/2006/relationships/hyperlink" Target="https://dx.doi.org/10.1177/00332941231180119" TargetMode="External"/><Relationship Id="rId2" Type="http://schemas.openxmlformats.org/officeDocument/2006/relationships/hyperlink" Target="https://doi.org/10.1016/j.xjmad.2023.100018" TargetMode="External"/><Relationship Id="rId1" Type="http://schemas.openxmlformats.org/officeDocument/2006/relationships/hyperlink" Target="https://doi.org/10.1016/j.xjmad.2023.100018" TargetMode="External"/><Relationship Id="rId6" Type="http://schemas.openxmlformats.org/officeDocument/2006/relationships/hyperlink" Target="https://www.gov.uk/government/news/crackdown-to-halt-rise-in-phone-thefts" TargetMode="External"/><Relationship Id="rId5" Type="http://schemas.openxmlformats.org/officeDocument/2006/relationships/hyperlink" Target="https://doi.org/10.1186/s12889-025-23897-5" TargetMode="External"/><Relationship Id="rId4" Type="http://schemas.openxmlformats.org/officeDocument/2006/relationships/hyperlink" Target="https://doi.org/10.3390/ejihpe15050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8a82170-b655-46b0-87a1-042e6581813f}" enabled="0" method="" siteId="{d8a82170-b655-46b0-87a1-042e6581813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Sev Hassan</cp:lastModifiedBy>
  <cp:revision>2</cp:revision>
  <dcterms:created xsi:type="dcterms:W3CDTF">2026-02-02T09:40:00Z</dcterms:created>
  <dcterms:modified xsi:type="dcterms:W3CDTF">2026-02-02T09:40:00Z</dcterms:modified>
</cp:coreProperties>
</file>