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BB755" w14:textId="59B17B01" w:rsidR="007A4AFE" w:rsidRPr="00A31627" w:rsidRDefault="007A4AFE" w:rsidP="00A31627">
      <w:pPr>
        <w:pStyle w:val="BodyText"/>
      </w:pPr>
    </w:p>
    <w:p w14:paraId="466519F6" w14:textId="77777777" w:rsidR="007A4AFE" w:rsidRDefault="007A4AFE">
      <w:pPr>
        <w:pStyle w:val="BodyText"/>
        <w:rPr>
          <w:rFonts w:ascii="Times New Roman"/>
          <w:sz w:val="20"/>
        </w:rPr>
      </w:pPr>
    </w:p>
    <w:p w14:paraId="2FA1C34B" w14:textId="77777777" w:rsidR="007A4AFE" w:rsidRDefault="007A4AFE">
      <w:pPr>
        <w:pStyle w:val="BodyText"/>
        <w:rPr>
          <w:rFonts w:ascii="Times New Roman"/>
          <w:sz w:val="20"/>
        </w:rPr>
      </w:pPr>
    </w:p>
    <w:p w14:paraId="6BCDCE50" w14:textId="77777777" w:rsidR="007A4AFE" w:rsidRDefault="007A4AFE">
      <w:pPr>
        <w:pStyle w:val="BodyText"/>
        <w:rPr>
          <w:rFonts w:ascii="Times New Roman"/>
          <w:sz w:val="20"/>
        </w:rPr>
      </w:pPr>
    </w:p>
    <w:p w14:paraId="5170CA7F" w14:textId="77777777" w:rsidR="007A4AFE" w:rsidRDefault="007A4AFE">
      <w:pPr>
        <w:pStyle w:val="BodyText"/>
        <w:rPr>
          <w:rFonts w:ascii="Times New Roman"/>
          <w:sz w:val="20"/>
        </w:rPr>
      </w:pPr>
    </w:p>
    <w:p w14:paraId="6F1558A7" w14:textId="77777777" w:rsidR="007A4AFE" w:rsidRDefault="007A4AFE">
      <w:pPr>
        <w:pStyle w:val="BodyText"/>
        <w:rPr>
          <w:rFonts w:ascii="Times New Roman"/>
          <w:sz w:val="20"/>
        </w:rPr>
      </w:pPr>
    </w:p>
    <w:p w14:paraId="20F6FBCD" w14:textId="04E8D871" w:rsidR="007A4AFE" w:rsidRDefault="004013C1">
      <w:pPr>
        <w:pStyle w:val="BodyText"/>
        <w:rPr>
          <w:rFonts w:ascii="Times New Roman"/>
          <w:sz w:val="20"/>
        </w:rPr>
      </w:pPr>
      <w:r>
        <w:rPr>
          <w:noProof/>
        </w:rPr>
        <w:t xml:space="preserve"> </w:t>
      </w:r>
      <w:r>
        <w:rPr>
          <w:noProof/>
        </w:rPr>
        <w:tab/>
      </w:r>
      <w:r>
        <w:rPr>
          <w:noProof/>
        </w:rPr>
        <w:tab/>
        <w:t xml:space="preserve">   </w:t>
      </w:r>
      <w:r>
        <w:rPr>
          <w:rFonts w:ascii="Times New Roman"/>
          <w:noProof/>
          <w:sz w:val="20"/>
          <w:lang w:val="en-GB" w:eastAsia="en-GB"/>
        </w:rPr>
        <w:drawing>
          <wp:inline distT="0" distB="0" distL="0" distR="0" wp14:anchorId="1AED9A3B" wp14:editId="2842836E">
            <wp:extent cx="1092200" cy="890270"/>
            <wp:effectExtent l="0" t="0" r="0" b="508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092826" cy="890780"/>
                    </a:xfrm>
                    <a:prstGeom prst="rect">
                      <a:avLst/>
                    </a:prstGeom>
                  </pic:spPr>
                </pic:pic>
              </a:graphicData>
            </a:graphic>
          </wp:inline>
        </w:drawing>
      </w:r>
      <w:r>
        <w:rPr>
          <w:noProof/>
        </w:rPr>
        <w:t xml:space="preserve">                   </w:t>
      </w:r>
      <w:r>
        <w:rPr>
          <w:noProof/>
          <w:lang w:val="en-GB" w:eastAsia="en-GB"/>
        </w:rPr>
        <w:drawing>
          <wp:inline distT="0" distB="0" distL="0" distR="0" wp14:anchorId="1AB8DD11" wp14:editId="4105A14E">
            <wp:extent cx="1225550" cy="1225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5550" cy="1225550"/>
                    </a:xfrm>
                    <a:prstGeom prst="rect">
                      <a:avLst/>
                    </a:prstGeom>
                    <a:noFill/>
                    <a:ln>
                      <a:noFill/>
                    </a:ln>
                  </pic:spPr>
                </pic:pic>
              </a:graphicData>
            </a:graphic>
          </wp:inline>
        </w:drawing>
      </w:r>
      <w:r>
        <w:rPr>
          <w:noProof/>
        </w:rPr>
        <w:t xml:space="preserve">           </w:t>
      </w:r>
      <w:r>
        <w:rPr>
          <w:noProof/>
        </w:rPr>
        <w:tab/>
      </w:r>
      <w:r>
        <w:rPr>
          <w:noProof/>
          <w:lang w:val="en-GB" w:eastAsia="en-GB"/>
        </w:rPr>
        <w:drawing>
          <wp:inline distT="0" distB="0" distL="0" distR="0" wp14:anchorId="1009F5CB" wp14:editId="69273905">
            <wp:extent cx="939165" cy="49403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9165" cy="494030"/>
                    </a:xfrm>
                    <a:prstGeom prst="rect">
                      <a:avLst/>
                    </a:prstGeom>
                    <a:noFill/>
                  </pic:spPr>
                </pic:pic>
              </a:graphicData>
            </a:graphic>
          </wp:inline>
        </w:drawing>
      </w:r>
      <w:r>
        <w:rPr>
          <w:noProof/>
        </w:rPr>
        <w:t xml:space="preserve">  </w:t>
      </w:r>
      <w:r>
        <w:rPr>
          <w:noProof/>
        </w:rPr>
        <w:tab/>
      </w:r>
      <w:r>
        <w:rPr>
          <w:noProof/>
        </w:rPr>
        <w:tab/>
        <w:t xml:space="preserve">  </w:t>
      </w:r>
    </w:p>
    <w:p w14:paraId="3E26A823" w14:textId="77777777" w:rsidR="007A4AFE" w:rsidRDefault="007A4AFE">
      <w:pPr>
        <w:pStyle w:val="BodyText"/>
        <w:rPr>
          <w:rFonts w:ascii="Times New Roman"/>
          <w:sz w:val="20"/>
        </w:rPr>
      </w:pPr>
    </w:p>
    <w:p w14:paraId="6C0D172F" w14:textId="77777777" w:rsidR="007A4AFE" w:rsidRDefault="007A4AFE">
      <w:pPr>
        <w:pStyle w:val="BodyText"/>
        <w:rPr>
          <w:rFonts w:ascii="Times New Roman"/>
          <w:sz w:val="20"/>
        </w:rPr>
      </w:pPr>
    </w:p>
    <w:p w14:paraId="14BC3E1C" w14:textId="77777777" w:rsidR="007A4AFE" w:rsidRDefault="007A4AFE">
      <w:pPr>
        <w:pStyle w:val="BodyText"/>
        <w:rPr>
          <w:rFonts w:ascii="Times New Roman"/>
          <w:sz w:val="20"/>
        </w:rPr>
      </w:pPr>
    </w:p>
    <w:p w14:paraId="14A784E7" w14:textId="77777777" w:rsidR="007A4AFE" w:rsidRDefault="007A4AFE">
      <w:pPr>
        <w:pStyle w:val="BodyText"/>
        <w:rPr>
          <w:rFonts w:ascii="Times New Roman"/>
          <w:sz w:val="20"/>
        </w:rPr>
      </w:pPr>
    </w:p>
    <w:p w14:paraId="79A24564" w14:textId="77777777" w:rsidR="007A4AFE" w:rsidRDefault="007A4AFE">
      <w:pPr>
        <w:pStyle w:val="BodyText"/>
        <w:rPr>
          <w:rFonts w:ascii="Times New Roman"/>
          <w:sz w:val="16"/>
        </w:rPr>
      </w:pPr>
    </w:p>
    <w:p w14:paraId="614D055D" w14:textId="77777777" w:rsidR="007A4AFE" w:rsidRDefault="00027297">
      <w:pPr>
        <w:pStyle w:val="Title"/>
        <w:spacing w:line="276" w:lineRule="auto"/>
      </w:pPr>
      <w:r>
        <w:t xml:space="preserve">Person </w:t>
      </w:r>
      <w:proofErr w:type="spellStart"/>
      <w:r w:rsidR="002626E5">
        <w:t>C</w:t>
      </w:r>
      <w:r>
        <w:t>entred</w:t>
      </w:r>
      <w:proofErr w:type="spellEnd"/>
      <w:r>
        <w:t xml:space="preserve"> </w:t>
      </w:r>
      <w:r w:rsidR="002626E5">
        <w:t>A</w:t>
      </w:r>
      <w:r>
        <w:t>nnual</w:t>
      </w:r>
      <w:r w:rsidR="005C5A38">
        <w:t xml:space="preserve"> EHCP</w:t>
      </w:r>
      <w:r>
        <w:t xml:space="preserve"> </w:t>
      </w:r>
      <w:r w:rsidR="002626E5">
        <w:t>R</w:t>
      </w:r>
      <w:r>
        <w:t xml:space="preserve">eviews </w:t>
      </w:r>
    </w:p>
    <w:p w14:paraId="62D39A53" w14:textId="7FD74B41" w:rsidR="007A4AFE" w:rsidRDefault="00027297">
      <w:pPr>
        <w:spacing w:before="195" w:line="276" w:lineRule="auto"/>
        <w:ind w:left="382" w:right="764"/>
        <w:jc w:val="center"/>
        <w:rPr>
          <w:b/>
          <w:sz w:val="36"/>
        </w:rPr>
      </w:pPr>
      <w:r>
        <w:rPr>
          <w:b/>
          <w:sz w:val="36"/>
        </w:rPr>
        <w:t xml:space="preserve">Guidance </w:t>
      </w:r>
    </w:p>
    <w:p w14:paraId="6AD43E50" w14:textId="63F802EF" w:rsidR="007A4AFE" w:rsidRDefault="007A4AFE">
      <w:pPr>
        <w:pStyle w:val="BodyText"/>
        <w:spacing w:before="4"/>
        <w:rPr>
          <w:noProof/>
          <w:lang w:val="en-GB" w:eastAsia="en-GB"/>
        </w:rPr>
      </w:pPr>
    </w:p>
    <w:p w14:paraId="3C9567F6" w14:textId="77777777" w:rsidR="003B0FD2" w:rsidRDefault="003B0FD2">
      <w:pPr>
        <w:pStyle w:val="BodyText"/>
        <w:spacing w:before="4"/>
        <w:rPr>
          <w:b/>
          <w:sz w:val="15"/>
        </w:rPr>
      </w:pPr>
    </w:p>
    <w:p w14:paraId="6B676CEF" w14:textId="77777777" w:rsidR="007A4AFE" w:rsidRDefault="007A4AFE">
      <w:pPr>
        <w:pStyle w:val="BodyText"/>
        <w:rPr>
          <w:b/>
          <w:sz w:val="20"/>
        </w:rPr>
      </w:pPr>
    </w:p>
    <w:p w14:paraId="79CAFFFC" w14:textId="77777777" w:rsidR="007A4AFE" w:rsidRDefault="00027297">
      <w:pPr>
        <w:pStyle w:val="BodyText"/>
        <w:spacing w:before="5"/>
        <w:rPr>
          <w:b/>
          <w:sz w:val="20"/>
        </w:rPr>
      </w:pPr>
      <w:r>
        <w:rPr>
          <w:noProof/>
          <w:lang w:val="en-GB" w:eastAsia="en-GB"/>
        </w:rPr>
        <w:drawing>
          <wp:anchor distT="0" distB="0" distL="0" distR="0" simplePos="0" relativeHeight="251659264" behindDoc="0" locked="0" layoutInCell="1" allowOverlap="1" wp14:anchorId="1E312C2D" wp14:editId="5F787444">
            <wp:simplePos x="0" y="0"/>
            <wp:positionH relativeFrom="page">
              <wp:posOffset>839321</wp:posOffset>
            </wp:positionH>
            <wp:positionV relativeFrom="paragraph">
              <wp:posOffset>174468</wp:posOffset>
            </wp:positionV>
            <wp:extent cx="5941069" cy="384048"/>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4" cstate="print"/>
                    <a:stretch>
                      <a:fillRect/>
                    </a:stretch>
                  </pic:blipFill>
                  <pic:spPr>
                    <a:xfrm>
                      <a:off x="0" y="0"/>
                      <a:ext cx="5941069" cy="384048"/>
                    </a:xfrm>
                    <a:prstGeom prst="rect">
                      <a:avLst/>
                    </a:prstGeom>
                  </pic:spPr>
                </pic:pic>
              </a:graphicData>
            </a:graphic>
          </wp:anchor>
        </w:drawing>
      </w:r>
    </w:p>
    <w:p w14:paraId="7BCB6DCA" w14:textId="323BACF5" w:rsidR="007A4AFE" w:rsidRDefault="007A4AFE">
      <w:pPr>
        <w:pStyle w:val="BodyText"/>
        <w:rPr>
          <w:b/>
          <w:sz w:val="40"/>
        </w:rPr>
      </w:pPr>
    </w:p>
    <w:p w14:paraId="463FD957" w14:textId="7CFDEA51" w:rsidR="007A4AFE" w:rsidRDefault="007A4AFE">
      <w:pPr>
        <w:pStyle w:val="BodyText"/>
        <w:rPr>
          <w:b/>
          <w:sz w:val="40"/>
        </w:rPr>
      </w:pPr>
    </w:p>
    <w:p w14:paraId="1A81BB4B" w14:textId="16ED3676" w:rsidR="007A4AFE" w:rsidRDefault="007A4AFE">
      <w:pPr>
        <w:pStyle w:val="BodyText"/>
        <w:rPr>
          <w:b/>
          <w:sz w:val="40"/>
        </w:rPr>
      </w:pPr>
    </w:p>
    <w:p w14:paraId="7DFAFA2B" w14:textId="2FC83348" w:rsidR="007A4AFE" w:rsidRDefault="007A4AFE">
      <w:pPr>
        <w:pStyle w:val="BodyText"/>
        <w:rPr>
          <w:b/>
          <w:sz w:val="40"/>
        </w:rPr>
      </w:pPr>
    </w:p>
    <w:p w14:paraId="205C403B" w14:textId="2605B675" w:rsidR="007A4AFE" w:rsidRDefault="007A4AFE">
      <w:pPr>
        <w:pStyle w:val="BodyText"/>
        <w:rPr>
          <w:b/>
          <w:sz w:val="40"/>
        </w:rPr>
      </w:pPr>
    </w:p>
    <w:p w14:paraId="0E18CD9C" w14:textId="71A6D0F7" w:rsidR="007A4AFE" w:rsidRDefault="007A4AFE">
      <w:pPr>
        <w:pStyle w:val="BodyText"/>
        <w:rPr>
          <w:b/>
          <w:sz w:val="40"/>
        </w:rPr>
      </w:pPr>
    </w:p>
    <w:p w14:paraId="689499A9" w14:textId="6675FB77" w:rsidR="007A4AFE" w:rsidRDefault="007A4AFE">
      <w:pPr>
        <w:pStyle w:val="BodyText"/>
        <w:rPr>
          <w:b/>
          <w:sz w:val="40"/>
        </w:rPr>
      </w:pPr>
    </w:p>
    <w:p w14:paraId="27D7C6E2" w14:textId="13C3B06F" w:rsidR="007A4AFE" w:rsidRDefault="007A4AFE">
      <w:pPr>
        <w:pStyle w:val="BodyText"/>
        <w:rPr>
          <w:b/>
          <w:sz w:val="40"/>
        </w:rPr>
      </w:pPr>
    </w:p>
    <w:p w14:paraId="1BF58174" w14:textId="0E7F658E" w:rsidR="007A4AFE" w:rsidRDefault="007A4AFE">
      <w:pPr>
        <w:pStyle w:val="BodyText"/>
        <w:rPr>
          <w:b/>
          <w:sz w:val="40"/>
        </w:rPr>
      </w:pPr>
    </w:p>
    <w:p w14:paraId="3473FF35" w14:textId="74B487DA" w:rsidR="007A4AFE" w:rsidRDefault="007A4AFE">
      <w:pPr>
        <w:pStyle w:val="BodyText"/>
        <w:spacing w:before="7"/>
        <w:rPr>
          <w:b/>
          <w:sz w:val="56"/>
        </w:rPr>
      </w:pPr>
    </w:p>
    <w:p w14:paraId="3C2FE94A" w14:textId="34629F80" w:rsidR="007A4AFE" w:rsidRDefault="003B0FD2" w:rsidP="003B0FD2">
      <w:pPr>
        <w:pStyle w:val="BodyText"/>
        <w:spacing w:before="5"/>
        <w:rPr>
          <w:sz w:val="17"/>
        </w:rPr>
      </w:pPr>
      <w:r>
        <w:rPr>
          <w:noProof/>
        </w:rPr>
        <w:t xml:space="preserve">   </w:t>
      </w:r>
      <w:r w:rsidR="00C4511F">
        <w:rPr>
          <w:noProof/>
        </w:rPr>
        <w:tab/>
      </w:r>
      <w:r>
        <w:rPr>
          <w:noProof/>
        </w:rPr>
        <w:t xml:space="preserve"> </w:t>
      </w:r>
    </w:p>
    <w:p w14:paraId="7F8653D1" w14:textId="48D7ADE6" w:rsidR="003B0FD2" w:rsidRPr="003B0FD2" w:rsidRDefault="003B0FD2" w:rsidP="003B0FD2">
      <w:pPr>
        <w:rPr>
          <w:sz w:val="17"/>
        </w:rPr>
      </w:pPr>
    </w:p>
    <w:p w14:paraId="51A2B603" w14:textId="0398C03F" w:rsidR="003B0FD2" w:rsidRPr="003B0FD2" w:rsidRDefault="003B0FD2" w:rsidP="003B0FD2">
      <w:pPr>
        <w:rPr>
          <w:sz w:val="17"/>
        </w:rPr>
      </w:pPr>
    </w:p>
    <w:p w14:paraId="69A8B26F" w14:textId="70BF3AE1" w:rsidR="003B0FD2" w:rsidRPr="003B0FD2" w:rsidRDefault="003B0FD2" w:rsidP="003B0FD2">
      <w:pPr>
        <w:tabs>
          <w:tab w:val="left" w:pos="4420"/>
        </w:tabs>
        <w:rPr>
          <w:sz w:val="17"/>
        </w:rPr>
      </w:pPr>
      <w:r>
        <w:rPr>
          <w:sz w:val="17"/>
        </w:rPr>
        <w:tab/>
      </w:r>
    </w:p>
    <w:p w14:paraId="28F7126A" w14:textId="473DF63E" w:rsidR="003B0FD2" w:rsidRPr="003B0FD2" w:rsidRDefault="003B0FD2" w:rsidP="003B0FD2">
      <w:pPr>
        <w:rPr>
          <w:sz w:val="17"/>
        </w:rPr>
      </w:pPr>
    </w:p>
    <w:p w14:paraId="7C4B0ABF" w14:textId="77777777" w:rsidR="003B0FD2" w:rsidRPr="003B0FD2" w:rsidRDefault="003B0FD2" w:rsidP="003B0FD2">
      <w:pPr>
        <w:rPr>
          <w:sz w:val="17"/>
        </w:rPr>
        <w:sectPr w:rsidR="003B0FD2" w:rsidRPr="003B0FD2">
          <w:footerReference w:type="default" r:id="rId15"/>
          <w:type w:val="continuous"/>
          <w:pgSz w:w="11910" w:h="16840"/>
          <w:pgMar w:top="600" w:right="520" w:bottom="280" w:left="900" w:header="720" w:footer="720" w:gutter="0"/>
          <w:cols w:space="720"/>
        </w:sectPr>
      </w:pPr>
    </w:p>
    <w:p w14:paraId="65E849AE" w14:textId="77777777" w:rsidR="007A4AFE" w:rsidRPr="00C4511F" w:rsidRDefault="00027297">
      <w:pPr>
        <w:spacing w:before="75"/>
        <w:ind w:left="233"/>
        <w:rPr>
          <w:b/>
          <w:sz w:val="24"/>
          <w:szCs w:val="24"/>
        </w:rPr>
      </w:pPr>
      <w:r w:rsidRPr="00C4511F">
        <w:rPr>
          <w:b/>
          <w:sz w:val="24"/>
          <w:szCs w:val="24"/>
        </w:rPr>
        <w:lastRenderedPageBreak/>
        <w:t>Contents</w:t>
      </w:r>
    </w:p>
    <w:bookmarkStart w:id="0" w:name="_Hlk52546768" w:displacedByCustomXml="next"/>
    <w:sdt>
      <w:sdtPr>
        <w:rPr>
          <w:sz w:val="24"/>
          <w:szCs w:val="24"/>
        </w:rPr>
        <w:id w:val="536629574"/>
        <w:docPartObj>
          <w:docPartGallery w:val="Table of Contents"/>
          <w:docPartUnique/>
        </w:docPartObj>
      </w:sdtPr>
      <w:sdtEndPr>
        <w:rPr>
          <w:sz w:val="22"/>
          <w:szCs w:val="22"/>
        </w:rPr>
      </w:sdtEndPr>
      <w:sdtContent>
        <w:p w14:paraId="1B5F81A3" w14:textId="77777777" w:rsidR="007A4AFE" w:rsidRPr="00C4511F" w:rsidRDefault="00027297" w:rsidP="00C4511F">
          <w:pPr>
            <w:pStyle w:val="TOC1"/>
            <w:tabs>
              <w:tab w:val="right" w:leader="dot" w:pos="9864"/>
            </w:tabs>
            <w:spacing w:before="601"/>
            <w:rPr>
              <w:color w:val="000000" w:themeColor="text1"/>
              <w:sz w:val="24"/>
              <w:szCs w:val="24"/>
            </w:rPr>
          </w:pPr>
          <w:r w:rsidRPr="00C4511F">
            <w:rPr>
              <w:sz w:val="24"/>
              <w:szCs w:val="24"/>
            </w:rPr>
            <w:fldChar w:fldCharType="begin"/>
          </w:r>
          <w:r w:rsidRPr="00C4511F">
            <w:rPr>
              <w:sz w:val="24"/>
              <w:szCs w:val="24"/>
            </w:rPr>
            <w:instrText xml:space="preserve">TOC \o "1-1" \h \z \u </w:instrText>
          </w:r>
          <w:r w:rsidRPr="00C4511F">
            <w:rPr>
              <w:sz w:val="24"/>
              <w:szCs w:val="24"/>
            </w:rPr>
            <w:fldChar w:fldCharType="separate"/>
          </w:r>
          <w:hyperlink w:anchor="_bookmark0" w:history="1">
            <w:r w:rsidRPr="00C4511F">
              <w:rPr>
                <w:color w:val="000000" w:themeColor="text1"/>
                <w:sz w:val="24"/>
                <w:szCs w:val="24"/>
              </w:rPr>
              <w:t>How to use</w:t>
            </w:r>
            <w:r w:rsidRPr="00C4511F">
              <w:rPr>
                <w:color w:val="000000" w:themeColor="text1"/>
                <w:spacing w:val="-3"/>
                <w:sz w:val="24"/>
                <w:szCs w:val="24"/>
              </w:rPr>
              <w:t xml:space="preserve"> </w:t>
            </w:r>
            <w:r w:rsidRPr="00C4511F">
              <w:rPr>
                <w:color w:val="000000" w:themeColor="text1"/>
                <w:sz w:val="24"/>
                <w:szCs w:val="24"/>
              </w:rPr>
              <w:t>this</w:t>
            </w:r>
            <w:r w:rsidRPr="00C4511F">
              <w:rPr>
                <w:color w:val="000000" w:themeColor="text1"/>
                <w:spacing w:val="-4"/>
                <w:sz w:val="24"/>
                <w:szCs w:val="24"/>
              </w:rPr>
              <w:t xml:space="preserve"> </w:t>
            </w:r>
            <w:r w:rsidRPr="00C4511F">
              <w:rPr>
                <w:color w:val="000000" w:themeColor="text1"/>
                <w:sz w:val="24"/>
                <w:szCs w:val="24"/>
              </w:rPr>
              <w:t>guide</w:t>
            </w:r>
            <w:r w:rsidRPr="00C4511F">
              <w:rPr>
                <w:color w:val="000000" w:themeColor="text1"/>
                <w:sz w:val="24"/>
                <w:szCs w:val="24"/>
              </w:rPr>
              <w:tab/>
              <w:t>3</w:t>
            </w:r>
          </w:hyperlink>
        </w:p>
        <w:p w14:paraId="3CE1BB57" w14:textId="52FF75BB" w:rsidR="007A4AFE" w:rsidRPr="00C4511F" w:rsidRDefault="001D2F49">
          <w:pPr>
            <w:pStyle w:val="TOC1"/>
            <w:tabs>
              <w:tab w:val="right" w:leader="dot" w:pos="9864"/>
            </w:tabs>
            <w:rPr>
              <w:color w:val="000000" w:themeColor="text1"/>
              <w:sz w:val="24"/>
              <w:szCs w:val="24"/>
            </w:rPr>
          </w:pPr>
          <w:hyperlink w:anchor="_bookmark2" w:history="1">
            <w:r w:rsidR="00D53970">
              <w:rPr>
                <w:color w:val="000000" w:themeColor="text1"/>
                <w:sz w:val="24"/>
                <w:szCs w:val="24"/>
              </w:rPr>
              <w:t>Legislation</w:t>
            </w:r>
            <w:r w:rsidR="00027297" w:rsidRPr="00C4511F">
              <w:rPr>
                <w:color w:val="000000" w:themeColor="text1"/>
                <w:sz w:val="24"/>
                <w:szCs w:val="24"/>
              </w:rPr>
              <w:tab/>
              <w:t>3</w:t>
            </w:r>
          </w:hyperlink>
        </w:p>
        <w:p w14:paraId="3ADCC808" w14:textId="19CC3533" w:rsidR="007A4AFE" w:rsidRPr="00C4511F" w:rsidRDefault="001D2F49">
          <w:pPr>
            <w:pStyle w:val="TOC1"/>
            <w:tabs>
              <w:tab w:val="right" w:leader="dot" w:pos="9864"/>
            </w:tabs>
            <w:rPr>
              <w:color w:val="000000" w:themeColor="text1"/>
              <w:sz w:val="24"/>
              <w:szCs w:val="24"/>
            </w:rPr>
          </w:pPr>
          <w:hyperlink w:anchor="_bookmark3" w:history="1">
            <w:r w:rsidR="00027297" w:rsidRPr="00C4511F">
              <w:rPr>
                <w:color w:val="000000" w:themeColor="text1"/>
                <w:sz w:val="24"/>
                <w:szCs w:val="24"/>
              </w:rPr>
              <w:t>Principles</w:t>
            </w:r>
            <w:r w:rsidR="00027297" w:rsidRPr="00C4511F">
              <w:rPr>
                <w:color w:val="000000" w:themeColor="text1"/>
                <w:sz w:val="24"/>
                <w:szCs w:val="24"/>
              </w:rPr>
              <w:tab/>
            </w:r>
          </w:hyperlink>
          <w:r w:rsidR="00D53970">
            <w:rPr>
              <w:color w:val="000000" w:themeColor="text1"/>
              <w:sz w:val="24"/>
              <w:szCs w:val="24"/>
            </w:rPr>
            <w:t>3</w:t>
          </w:r>
        </w:p>
        <w:p w14:paraId="42F2A310" w14:textId="77777777" w:rsidR="007A4AFE" w:rsidRPr="00C4511F" w:rsidRDefault="001D2F49">
          <w:pPr>
            <w:pStyle w:val="TOC1"/>
            <w:tabs>
              <w:tab w:val="right" w:leader="dot" w:pos="9864"/>
            </w:tabs>
            <w:spacing w:before="139"/>
            <w:rPr>
              <w:color w:val="000000" w:themeColor="text1"/>
              <w:sz w:val="24"/>
              <w:szCs w:val="24"/>
            </w:rPr>
          </w:pPr>
          <w:hyperlink w:anchor="_bookmark4" w:history="1">
            <w:r w:rsidR="00027297" w:rsidRPr="00C4511F">
              <w:rPr>
                <w:color w:val="000000" w:themeColor="text1"/>
                <w:sz w:val="24"/>
                <w:szCs w:val="24"/>
              </w:rPr>
              <w:t>Overview of</w:t>
            </w:r>
            <w:r w:rsidR="00027297" w:rsidRPr="00C4511F">
              <w:rPr>
                <w:color w:val="000000" w:themeColor="text1"/>
                <w:spacing w:val="-3"/>
                <w:sz w:val="24"/>
                <w:szCs w:val="24"/>
              </w:rPr>
              <w:t xml:space="preserve"> </w:t>
            </w:r>
            <w:r w:rsidR="00027297" w:rsidRPr="00C4511F">
              <w:rPr>
                <w:color w:val="000000" w:themeColor="text1"/>
                <w:sz w:val="24"/>
                <w:szCs w:val="24"/>
              </w:rPr>
              <w:t>the</w:t>
            </w:r>
            <w:r w:rsidR="00027297" w:rsidRPr="00C4511F">
              <w:rPr>
                <w:color w:val="000000" w:themeColor="text1"/>
                <w:spacing w:val="-2"/>
                <w:sz w:val="24"/>
                <w:szCs w:val="24"/>
              </w:rPr>
              <w:t xml:space="preserve"> </w:t>
            </w:r>
            <w:r w:rsidR="00027297" w:rsidRPr="00C4511F">
              <w:rPr>
                <w:color w:val="000000" w:themeColor="text1"/>
                <w:sz w:val="24"/>
                <w:szCs w:val="24"/>
              </w:rPr>
              <w:t>pathway</w:t>
            </w:r>
            <w:r w:rsidR="00027297" w:rsidRPr="00C4511F">
              <w:rPr>
                <w:color w:val="000000" w:themeColor="text1"/>
                <w:sz w:val="24"/>
                <w:szCs w:val="24"/>
              </w:rPr>
              <w:tab/>
              <w:t>4</w:t>
            </w:r>
          </w:hyperlink>
        </w:p>
        <w:p w14:paraId="71667394" w14:textId="06002CA7" w:rsidR="007A4AFE" w:rsidRPr="00C4511F" w:rsidRDefault="001D2F49">
          <w:pPr>
            <w:pStyle w:val="TOC1"/>
            <w:tabs>
              <w:tab w:val="right" w:leader="dot" w:pos="9864"/>
            </w:tabs>
            <w:spacing w:before="135"/>
            <w:rPr>
              <w:color w:val="000000" w:themeColor="text1"/>
              <w:sz w:val="24"/>
              <w:szCs w:val="24"/>
            </w:rPr>
          </w:pPr>
          <w:hyperlink w:anchor="_bookmark5" w:history="1">
            <w:r w:rsidR="00027297" w:rsidRPr="00C4511F">
              <w:rPr>
                <w:color w:val="000000" w:themeColor="text1"/>
                <w:sz w:val="24"/>
                <w:szCs w:val="24"/>
              </w:rPr>
              <w:t>Step 6 –</w:t>
            </w:r>
            <w:r w:rsidR="00027297" w:rsidRPr="00C4511F">
              <w:rPr>
                <w:color w:val="000000" w:themeColor="text1"/>
                <w:spacing w:val="-3"/>
                <w:sz w:val="24"/>
                <w:szCs w:val="24"/>
              </w:rPr>
              <w:t xml:space="preserve"> </w:t>
            </w:r>
            <w:r w:rsidR="00027297" w:rsidRPr="00C4511F">
              <w:rPr>
                <w:color w:val="000000" w:themeColor="text1"/>
                <w:sz w:val="24"/>
                <w:szCs w:val="24"/>
              </w:rPr>
              <w:t>My</w:t>
            </w:r>
            <w:r w:rsidR="00027297" w:rsidRPr="00C4511F">
              <w:rPr>
                <w:color w:val="000000" w:themeColor="text1"/>
                <w:spacing w:val="-2"/>
                <w:sz w:val="24"/>
                <w:szCs w:val="24"/>
              </w:rPr>
              <w:t xml:space="preserve"> </w:t>
            </w:r>
            <w:r w:rsidR="00027297" w:rsidRPr="00C4511F">
              <w:rPr>
                <w:color w:val="000000" w:themeColor="text1"/>
                <w:sz w:val="24"/>
                <w:szCs w:val="24"/>
              </w:rPr>
              <w:t>Review</w:t>
            </w:r>
            <w:r w:rsidR="00027297" w:rsidRPr="00C4511F">
              <w:rPr>
                <w:color w:val="000000" w:themeColor="text1"/>
                <w:sz w:val="24"/>
                <w:szCs w:val="24"/>
              </w:rPr>
              <w:tab/>
            </w:r>
          </w:hyperlink>
          <w:r w:rsidR="00D53970">
            <w:rPr>
              <w:color w:val="000000" w:themeColor="text1"/>
              <w:sz w:val="24"/>
              <w:szCs w:val="24"/>
            </w:rPr>
            <w:t>4</w:t>
          </w:r>
        </w:p>
        <w:p w14:paraId="026CDBA5" w14:textId="33184DB3" w:rsidR="007A4AFE" w:rsidRPr="00C4511F" w:rsidRDefault="001D2F49">
          <w:pPr>
            <w:pStyle w:val="TOC1"/>
            <w:tabs>
              <w:tab w:val="right" w:leader="dot" w:pos="9864"/>
            </w:tabs>
            <w:spacing w:before="139"/>
            <w:rPr>
              <w:color w:val="000000" w:themeColor="text1"/>
              <w:sz w:val="24"/>
              <w:szCs w:val="24"/>
            </w:rPr>
          </w:pPr>
          <w:hyperlink w:anchor="_bookmark6" w:history="1">
            <w:r w:rsidR="00027297" w:rsidRPr="00C4511F">
              <w:rPr>
                <w:color w:val="000000" w:themeColor="text1"/>
                <w:sz w:val="24"/>
                <w:szCs w:val="24"/>
              </w:rPr>
              <w:t xml:space="preserve">What is </w:t>
            </w:r>
            <w:r w:rsidR="00D53970">
              <w:rPr>
                <w:color w:val="000000" w:themeColor="text1"/>
                <w:sz w:val="24"/>
                <w:szCs w:val="24"/>
              </w:rPr>
              <w:t xml:space="preserve">Annual Review </w:t>
            </w:r>
            <w:r w:rsidR="00027297" w:rsidRPr="00C4511F">
              <w:rPr>
                <w:color w:val="000000" w:themeColor="text1"/>
                <w:sz w:val="24"/>
                <w:szCs w:val="24"/>
              </w:rPr>
              <w:tab/>
            </w:r>
          </w:hyperlink>
          <w:r w:rsidR="00D53970">
            <w:rPr>
              <w:color w:val="000000" w:themeColor="text1"/>
              <w:sz w:val="24"/>
              <w:szCs w:val="24"/>
            </w:rPr>
            <w:t>4</w:t>
          </w:r>
        </w:p>
        <w:p w14:paraId="088495EE" w14:textId="0FC8A971" w:rsidR="007A4AFE" w:rsidRDefault="00D53970" w:rsidP="00D53970">
          <w:pPr>
            <w:pStyle w:val="TOC1"/>
            <w:tabs>
              <w:tab w:val="right" w:leader="dot" w:pos="9864"/>
            </w:tabs>
            <w:spacing w:before="139"/>
            <w:rPr>
              <w:color w:val="000000" w:themeColor="text1"/>
              <w:sz w:val="24"/>
              <w:szCs w:val="24"/>
            </w:rPr>
          </w:pPr>
          <w:r>
            <w:rPr>
              <w:sz w:val="24"/>
              <w:szCs w:val="24"/>
            </w:rPr>
            <w:t xml:space="preserve">What is Person Centered Review </w:t>
          </w:r>
          <w:hyperlink w:anchor="_bookmark14" w:history="1">
            <w:r w:rsidR="00027297" w:rsidRPr="00C4511F">
              <w:rPr>
                <w:color w:val="000000" w:themeColor="text1"/>
                <w:sz w:val="24"/>
                <w:szCs w:val="24"/>
              </w:rPr>
              <w:tab/>
            </w:r>
          </w:hyperlink>
          <w:r>
            <w:rPr>
              <w:color w:val="000000" w:themeColor="text1"/>
              <w:sz w:val="24"/>
              <w:szCs w:val="24"/>
            </w:rPr>
            <w:t>5</w:t>
          </w:r>
        </w:p>
        <w:p w14:paraId="20191D55" w14:textId="4CE2A3BB" w:rsidR="00A31627" w:rsidRPr="00C4511F" w:rsidRDefault="00A31627" w:rsidP="00D53970">
          <w:pPr>
            <w:pStyle w:val="TOC1"/>
            <w:tabs>
              <w:tab w:val="right" w:leader="dot" w:pos="9864"/>
            </w:tabs>
            <w:spacing w:before="139"/>
            <w:rPr>
              <w:color w:val="000000" w:themeColor="text1"/>
              <w:sz w:val="24"/>
              <w:szCs w:val="24"/>
            </w:rPr>
          </w:pPr>
          <w:r>
            <w:rPr>
              <w:color w:val="000000" w:themeColor="text1"/>
              <w:sz w:val="24"/>
              <w:szCs w:val="24"/>
            </w:rPr>
            <w:t>Transition Reviews………………………………………………………………………………….5</w:t>
          </w:r>
        </w:p>
        <w:p w14:paraId="61788E4C" w14:textId="2ED15C6D" w:rsidR="007A4AFE" w:rsidRPr="00C4511F" w:rsidRDefault="001D2F49">
          <w:pPr>
            <w:pStyle w:val="TOC1"/>
            <w:tabs>
              <w:tab w:val="right" w:leader="dot" w:pos="9864"/>
            </w:tabs>
            <w:rPr>
              <w:color w:val="000000" w:themeColor="text1"/>
              <w:sz w:val="24"/>
              <w:szCs w:val="24"/>
            </w:rPr>
          </w:pPr>
          <w:hyperlink w:anchor="_bookmark15" w:history="1">
            <w:r w:rsidR="00D53970">
              <w:rPr>
                <w:color w:val="000000" w:themeColor="text1"/>
                <w:sz w:val="24"/>
                <w:szCs w:val="24"/>
              </w:rPr>
              <w:t>7 STEPS</w:t>
            </w:r>
            <w:r w:rsidR="00027297" w:rsidRPr="00C4511F">
              <w:rPr>
                <w:color w:val="000000" w:themeColor="text1"/>
                <w:sz w:val="24"/>
                <w:szCs w:val="24"/>
              </w:rPr>
              <w:tab/>
            </w:r>
          </w:hyperlink>
          <w:r w:rsidR="00D35000">
            <w:rPr>
              <w:color w:val="000000" w:themeColor="text1"/>
              <w:sz w:val="24"/>
              <w:szCs w:val="24"/>
            </w:rPr>
            <w:t>7</w:t>
          </w:r>
        </w:p>
        <w:p w14:paraId="19C11DEB" w14:textId="59D93420" w:rsidR="007A4AFE" w:rsidRDefault="001D2F49">
          <w:pPr>
            <w:pStyle w:val="TOC1"/>
            <w:tabs>
              <w:tab w:val="right" w:leader="dot" w:pos="9863"/>
            </w:tabs>
            <w:spacing w:before="139"/>
            <w:rPr>
              <w:color w:val="000000" w:themeColor="text1"/>
              <w:sz w:val="24"/>
              <w:szCs w:val="24"/>
            </w:rPr>
          </w:pPr>
          <w:hyperlink w:anchor="_bookmark23" w:history="1">
            <w:r w:rsidR="00027297" w:rsidRPr="00C4511F">
              <w:rPr>
                <w:color w:val="000000" w:themeColor="text1"/>
                <w:sz w:val="24"/>
                <w:szCs w:val="24"/>
              </w:rPr>
              <w:t>Right</w:t>
            </w:r>
            <w:r w:rsidR="00027297" w:rsidRPr="00C4511F">
              <w:rPr>
                <w:color w:val="000000" w:themeColor="text1"/>
                <w:spacing w:val="-2"/>
                <w:sz w:val="24"/>
                <w:szCs w:val="24"/>
              </w:rPr>
              <w:t xml:space="preserve"> </w:t>
            </w:r>
            <w:r w:rsidR="00027297" w:rsidRPr="00C4511F">
              <w:rPr>
                <w:color w:val="000000" w:themeColor="text1"/>
                <w:sz w:val="24"/>
                <w:szCs w:val="24"/>
              </w:rPr>
              <w:t>of</w:t>
            </w:r>
            <w:r w:rsidR="00027297" w:rsidRPr="00C4511F">
              <w:rPr>
                <w:color w:val="000000" w:themeColor="text1"/>
                <w:spacing w:val="2"/>
                <w:sz w:val="24"/>
                <w:szCs w:val="24"/>
              </w:rPr>
              <w:t xml:space="preserve"> </w:t>
            </w:r>
            <w:r w:rsidR="00027297" w:rsidRPr="00C4511F">
              <w:rPr>
                <w:color w:val="000000" w:themeColor="text1"/>
                <w:sz w:val="24"/>
                <w:szCs w:val="24"/>
              </w:rPr>
              <w:t>Appeal</w:t>
            </w:r>
            <w:r w:rsidR="00D53970">
              <w:rPr>
                <w:color w:val="000000" w:themeColor="text1"/>
                <w:sz w:val="24"/>
                <w:szCs w:val="24"/>
              </w:rPr>
              <w:t xml:space="preserve"> and Mediation</w:t>
            </w:r>
            <w:r w:rsidR="00027297" w:rsidRPr="00C4511F">
              <w:rPr>
                <w:color w:val="000000" w:themeColor="text1"/>
                <w:sz w:val="24"/>
                <w:szCs w:val="24"/>
              </w:rPr>
              <w:tab/>
            </w:r>
          </w:hyperlink>
          <w:r w:rsidR="00D35000">
            <w:rPr>
              <w:color w:val="000000" w:themeColor="text1"/>
              <w:sz w:val="24"/>
              <w:szCs w:val="24"/>
            </w:rPr>
            <w:t>10</w:t>
          </w:r>
        </w:p>
        <w:p w14:paraId="54F2F2D0" w14:textId="417AB156" w:rsidR="00D53970" w:rsidRPr="00C4511F" w:rsidRDefault="00D53970">
          <w:pPr>
            <w:pStyle w:val="TOC1"/>
            <w:tabs>
              <w:tab w:val="right" w:leader="dot" w:pos="9863"/>
            </w:tabs>
            <w:spacing w:before="139"/>
            <w:rPr>
              <w:color w:val="000000" w:themeColor="text1"/>
              <w:sz w:val="24"/>
              <w:szCs w:val="24"/>
            </w:rPr>
          </w:pPr>
          <w:r>
            <w:rPr>
              <w:color w:val="000000" w:themeColor="text1"/>
              <w:sz w:val="24"/>
              <w:szCs w:val="24"/>
            </w:rPr>
            <w:t>Key Checks at Annual Review…………………………………………………………………..1</w:t>
          </w:r>
          <w:r w:rsidR="00D35000">
            <w:rPr>
              <w:color w:val="000000" w:themeColor="text1"/>
              <w:sz w:val="24"/>
              <w:szCs w:val="24"/>
            </w:rPr>
            <w:t>1</w:t>
          </w:r>
        </w:p>
        <w:p w14:paraId="3A987FA6" w14:textId="4F99BA68" w:rsidR="00D53970" w:rsidRPr="00C4511F" w:rsidRDefault="001D2F49" w:rsidP="00D53970">
          <w:pPr>
            <w:pStyle w:val="TOC1"/>
            <w:tabs>
              <w:tab w:val="right" w:leader="dot" w:pos="9863"/>
            </w:tabs>
            <w:rPr>
              <w:color w:val="000000" w:themeColor="text1"/>
              <w:sz w:val="24"/>
              <w:szCs w:val="24"/>
            </w:rPr>
          </w:pPr>
          <w:hyperlink w:anchor="_bookmark24" w:history="1">
            <w:r w:rsidR="00027297" w:rsidRPr="00C4511F">
              <w:rPr>
                <w:color w:val="000000" w:themeColor="text1"/>
                <w:sz w:val="24"/>
                <w:szCs w:val="24"/>
              </w:rPr>
              <w:t>Glossary</w:t>
            </w:r>
            <w:r w:rsidR="00027297" w:rsidRPr="00C4511F">
              <w:rPr>
                <w:color w:val="000000" w:themeColor="text1"/>
                <w:sz w:val="24"/>
                <w:szCs w:val="24"/>
              </w:rPr>
              <w:tab/>
              <w:t>1</w:t>
            </w:r>
          </w:hyperlink>
          <w:r w:rsidR="00D35000">
            <w:rPr>
              <w:color w:val="000000" w:themeColor="text1"/>
              <w:sz w:val="24"/>
              <w:szCs w:val="24"/>
            </w:rPr>
            <w:t>2</w:t>
          </w:r>
        </w:p>
        <w:p w14:paraId="3FAF5A14" w14:textId="4CD44375" w:rsidR="007A4AFE" w:rsidRDefault="00027297">
          <w:r w:rsidRPr="00C4511F">
            <w:rPr>
              <w:sz w:val="24"/>
              <w:szCs w:val="24"/>
            </w:rPr>
            <w:fldChar w:fldCharType="end"/>
          </w:r>
        </w:p>
      </w:sdtContent>
    </w:sdt>
    <w:bookmarkEnd w:id="0" w:displacedByCustomXml="prev"/>
    <w:p w14:paraId="451F8BC7" w14:textId="77777777" w:rsidR="007A4AFE" w:rsidRDefault="007A4AFE">
      <w:pPr>
        <w:sectPr w:rsidR="007A4AFE">
          <w:footerReference w:type="default" r:id="rId16"/>
          <w:pgSz w:w="11910" w:h="16840"/>
          <w:pgMar w:top="1240" w:right="520" w:bottom="1220" w:left="900" w:header="0" w:footer="1039" w:gutter="0"/>
          <w:pgNumType w:start="2"/>
          <w:cols w:space="720"/>
        </w:sectPr>
      </w:pPr>
    </w:p>
    <w:p w14:paraId="66423B51" w14:textId="314FC515" w:rsidR="007A4AFE" w:rsidRPr="007A3E83" w:rsidRDefault="00027297" w:rsidP="00C4511F">
      <w:pPr>
        <w:pStyle w:val="Heading1"/>
        <w:ind w:left="0"/>
        <w:rPr>
          <w:u w:val="single"/>
        </w:rPr>
      </w:pPr>
      <w:bookmarkStart w:id="1" w:name="_bookmark0"/>
      <w:bookmarkEnd w:id="1"/>
      <w:r w:rsidRPr="007A3E83">
        <w:rPr>
          <w:u w:val="single"/>
        </w:rPr>
        <w:lastRenderedPageBreak/>
        <w:t xml:space="preserve">How </w:t>
      </w:r>
      <w:r w:rsidR="00732B7E">
        <w:rPr>
          <w:u w:val="single"/>
        </w:rPr>
        <w:t>t</w:t>
      </w:r>
      <w:r w:rsidR="0094241E" w:rsidRPr="007A3E83">
        <w:rPr>
          <w:u w:val="single"/>
        </w:rPr>
        <w:t>o</w:t>
      </w:r>
      <w:r w:rsidRPr="007A3E83">
        <w:rPr>
          <w:u w:val="single"/>
        </w:rPr>
        <w:t xml:space="preserve"> </w:t>
      </w:r>
      <w:r w:rsidR="00732B7E">
        <w:rPr>
          <w:u w:val="single"/>
        </w:rPr>
        <w:t>u</w:t>
      </w:r>
      <w:r w:rsidRPr="007A3E83">
        <w:rPr>
          <w:u w:val="single"/>
        </w:rPr>
        <w:t xml:space="preserve">se </w:t>
      </w:r>
      <w:r w:rsidR="00732B7E">
        <w:rPr>
          <w:u w:val="single"/>
        </w:rPr>
        <w:t>t</w:t>
      </w:r>
      <w:r w:rsidRPr="007A3E83">
        <w:rPr>
          <w:u w:val="single"/>
        </w:rPr>
        <w:t xml:space="preserve">his </w:t>
      </w:r>
      <w:r w:rsidR="0094241E" w:rsidRPr="007A3E83">
        <w:rPr>
          <w:u w:val="single"/>
        </w:rPr>
        <w:t>G</w:t>
      </w:r>
      <w:r w:rsidRPr="007A3E83">
        <w:rPr>
          <w:u w:val="single"/>
        </w:rPr>
        <w:t>uide</w:t>
      </w:r>
    </w:p>
    <w:p w14:paraId="15EA6D18" w14:textId="1697DCF1" w:rsidR="007A4AFE" w:rsidRDefault="00027297" w:rsidP="00C4511F">
      <w:pPr>
        <w:pStyle w:val="BodyText"/>
        <w:spacing w:before="41"/>
        <w:ind w:right="804"/>
      </w:pPr>
      <w:r>
        <w:t xml:space="preserve">This guide has been developed to provide information for </w:t>
      </w:r>
      <w:r w:rsidR="00D53970">
        <w:t xml:space="preserve">partnership </w:t>
      </w:r>
      <w:r>
        <w:t xml:space="preserve">on </w:t>
      </w:r>
      <w:r w:rsidR="00DF166D">
        <w:t>P</w:t>
      </w:r>
      <w:r>
        <w:t xml:space="preserve">erson </w:t>
      </w:r>
      <w:r w:rsidR="00B5272B">
        <w:t>Centered</w:t>
      </w:r>
      <w:r>
        <w:t xml:space="preserve"> </w:t>
      </w:r>
      <w:r w:rsidR="00DF166D">
        <w:t>A</w:t>
      </w:r>
      <w:r>
        <w:t xml:space="preserve">nnual </w:t>
      </w:r>
      <w:r w:rsidR="00DF166D">
        <w:t>R</w:t>
      </w:r>
      <w:r>
        <w:t xml:space="preserve">eviews </w:t>
      </w:r>
      <w:r w:rsidR="00E024AC">
        <w:t xml:space="preserve">for </w:t>
      </w:r>
      <w:r>
        <w:t>Education, Health and Care (EHC) Plans. It will be updated periodically to reflect learning through working with families, children/young people and professionals.</w:t>
      </w:r>
    </w:p>
    <w:p w14:paraId="78A9EB28" w14:textId="43ABC989" w:rsidR="007A4AFE" w:rsidRPr="007A3E83" w:rsidRDefault="003B7765" w:rsidP="00C4511F">
      <w:pPr>
        <w:pStyle w:val="Heading1"/>
        <w:spacing w:before="219"/>
        <w:ind w:left="0"/>
        <w:rPr>
          <w:u w:val="single"/>
        </w:rPr>
      </w:pPr>
      <w:bookmarkStart w:id="2" w:name="_bookmark1"/>
      <w:bookmarkEnd w:id="2"/>
      <w:r>
        <w:rPr>
          <w:u w:val="single"/>
        </w:rPr>
        <w:t>Legislation</w:t>
      </w:r>
    </w:p>
    <w:p w14:paraId="29AF4F59" w14:textId="6580E745" w:rsidR="007A4AFE" w:rsidRDefault="00027297" w:rsidP="00C4511F">
      <w:pPr>
        <w:pStyle w:val="BodyText"/>
        <w:spacing w:before="43"/>
        <w:ind w:right="644"/>
      </w:pPr>
      <w:r>
        <w:t xml:space="preserve">The Children and Families Act 2014 and </w:t>
      </w:r>
      <w:r w:rsidR="003B7765">
        <w:t>the</w:t>
      </w:r>
      <w:r>
        <w:t xml:space="preserve"> SEN and Disability Code of Practice</w:t>
      </w:r>
      <w:r w:rsidR="003B7765">
        <w:t xml:space="preserve"> 2015</w:t>
      </w:r>
      <w:r>
        <w:t xml:space="preserve"> is statutory guidance for </w:t>
      </w:r>
      <w:proofErr w:type="spellStart"/>
      <w:r>
        <w:t>organisations</w:t>
      </w:r>
      <w:proofErr w:type="spellEnd"/>
      <w:r>
        <w:t xml:space="preserve"> who work with and support children and young people with special educational needs and disabilities.</w:t>
      </w:r>
    </w:p>
    <w:p w14:paraId="4583DFE0" w14:textId="77777777" w:rsidR="007A4AFE" w:rsidRDefault="00027297" w:rsidP="00C4511F">
      <w:pPr>
        <w:pStyle w:val="BodyText"/>
        <w:spacing w:before="200"/>
        <w:ind w:right="804"/>
      </w:pPr>
      <w:r>
        <w:t>The Code of Practice gives guidance on duties, policies and procedures relating to part 3 of the Children and Families Act 2014 and associated regulations.</w:t>
      </w:r>
    </w:p>
    <w:p w14:paraId="6F306658" w14:textId="77777777" w:rsidR="007A4AFE" w:rsidRDefault="001D2F49" w:rsidP="00C4511F">
      <w:pPr>
        <w:pStyle w:val="BodyText"/>
        <w:spacing w:before="196"/>
      </w:pPr>
      <w:hyperlink r:id="rId17">
        <w:r w:rsidR="00027297">
          <w:rPr>
            <w:color w:val="0000FF"/>
            <w:u w:val="single" w:color="0000FF"/>
          </w:rPr>
          <w:t>https://www.gov.uk/government/uploads/system/uploads/attachment_data/file/398815/SE</w:t>
        </w:r>
      </w:hyperlink>
      <w:r w:rsidR="00027297">
        <w:rPr>
          <w:color w:val="0000FF"/>
        </w:rPr>
        <w:t xml:space="preserve"> </w:t>
      </w:r>
      <w:hyperlink r:id="rId18">
        <w:r w:rsidR="00027297">
          <w:rPr>
            <w:color w:val="0000FF"/>
            <w:u w:val="single" w:color="0000FF"/>
          </w:rPr>
          <w:t>ND_Code_of_Practice_January_2015.pdf</w:t>
        </w:r>
      </w:hyperlink>
    </w:p>
    <w:p w14:paraId="2ED3333C" w14:textId="77777777" w:rsidR="007A4AFE" w:rsidRDefault="007A4AFE" w:rsidP="00C4511F">
      <w:pPr>
        <w:pStyle w:val="BodyText"/>
        <w:rPr>
          <w:sz w:val="20"/>
        </w:rPr>
      </w:pPr>
    </w:p>
    <w:p w14:paraId="7761429C" w14:textId="77777777" w:rsidR="007A4AFE" w:rsidRDefault="007A4AFE" w:rsidP="00C4511F">
      <w:pPr>
        <w:pStyle w:val="BodyText"/>
        <w:spacing w:before="7"/>
        <w:rPr>
          <w:sz w:val="21"/>
        </w:rPr>
      </w:pPr>
    </w:p>
    <w:p w14:paraId="398690D9" w14:textId="0315EA57" w:rsidR="007A4AFE" w:rsidRPr="003B7765" w:rsidRDefault="00027297" w:rsidP="00C4511F">
      <w:pPr>
        <w:rPr>
          <w:b/>
          <w:bCs/>
          <w:sz w:val="24"/>
          <w:szCs w:val="24"/>
          <w:u w:val="single"/>
        </w:rPr>
      </w:pPr>
      <w:bookmarkStart w:id="3" w:name="_bookmark2"/>
      <w:bookmarkStart w:id="4" w:name="_bookmark3"/>
      <w:bookmarkEnd w:id="3"/>
      <w:bookmarkEnd w:id="4"/>
      <w:r w:rsidRPr="003B7765">
        <w:rPr>
          <w:b/>
          <w:bCs/>
          <w:sz w:val="24"/>
          <w:szCs w:val="24"/>
          <w:u w:val="single"/>
        </w:rPr>
        <w:t>Principles</w:t>
      </w:r>
    </w:p>
    <w:p w14:paraId="7A6F94E4" w14:textId="66820BDB" w:rsidR="007A4AFE" w:rsidRDefault="00027297" w:rsidP="00C4511F">
      <w:pPr>
        <w:pStyle w:val="BodyText"/>
        <w:spacing w:before="41"/>
        <w:ind w:right="764"/>
      </w:pPr>
      <w:r>
        <w:t xml:space="preserve">A range of </w:t>
      </w:r>
      <w:r w:rsidR="00732B7E">
        <w:t>P</w:t>
      </w:r>
      <w:r>
        <w:t xml:space="preserve">arents and </w:t>
      </w:r>
      <w:r w:rsidR="00732B7E">
        <w:t>P</w:t>
      </w:r>
      <w:r>
        <w:t xml:space="preserve">rofessionals from </w:t>
      </w:r>
      <w:r w:rsidR="00732B7E">
        <w:t>E</w:t>
      </w:r>
      <w:r>
        <w:t xml:space="preserve">ducation, </w:t>
      </w:r>
      <w:r w:rsidR="00732B7E">
        <w:t>H</w:t>
      </w:r>
      <w:r>
        <w:t xml:space="preserve">ealth and </w:t>
      </w:r>
      <w:r w:rsidR="00732B7E">
        <w:t>S</w:t>
      </w:r>
      <w:r>
        <w:t xml:space="preserve">ocial </w:t>
      </w:r>
      <w:r w:rsidR="00732B7E">
        <w:t>C</w:t>
      </w:r>
      <w:r>
        <w:t>are have worked in co-production to develop the Education, Health and Care Pathway.</w:t>
      </w:r>
    </w:p>
    <w:p w14:paraId="25AFFAA5" w14:textId="3B4E1434" w:rsidR="007A4AFE" w:rsidRDefault="00027297" w:rsidP="00C4511F">
      <w:pPr>
        <w:pStyle w:val="BodyText"/>
        <w:spacing w:before="195"/>
      </w:pPr>
      <w:r>
        <w:t>Underpinning the pathway are the 1</w:t>
      </w:r>
      <w:r w:rsidR="003B7765">
        <w:t>1</w:t>
      </w:r>
      <w:r>
        <w:t xml:space="preserve"> key principles of Early Support which are:</w:t>
      </w:r>
    </w:p>
    <w:p w14:paraId="6B2F63AE" w14:textId="77777777" w:rsidR="007A4AFE" w:rsidRDefault="007A4AFE">
      <w:pPr>
        <w:pStyle w:val="BodyText"/>
        <w:spacing w:before="10" w:after="1"/>
        <w:rPr>
          <w:sz w:val="22"/>
        </w:rPr>
      </w:pPr>
    </w:p>
    <w:tbl>
      <w:tblPr>
        <w:tblW w:w="0" w:type="auto"/>
        <w:tblInd w:w="141"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left w:w="0" w:type="dxa"/>
          <w:right w:w="0" w:type="dxa"/>
        </w:tblCellMar>
        <w:tblLook w:val="01E0" w:firstRow="1" w:lastRow="1" w:firstColumn="1" w:lastColumn="1" w:noHBand="0" w:noVBand="0"/>
      </w:tblPr>
      <w:tblGrid>
        <w:gridCol w:w="3503"/>
        <w:gridCol w:w="6335"/>
      </w:tblGrid>
      <w:tr w:rsidR="007A4AFE" w14:paraId="5D237292" w14:textId="77777777">
        <w:trPr>
          <w:trHeight w:val="275"/>
        </w:trPr>
        <w:tc>
          <w:tcPr>
            <w:tcW w:w="3503" w:type="dxa"/>
            <w:tcBorders>
              <w:top w:val="nil"/>
              <w:left w:val="nil"/>
            </w:tcBorders>
            <w:shd w:val="clear" w:color="auto" w:fill="4AACC5"/>
          </w:tcPr>
          <w:p w14:paraId="140FFEF4" w14:textId="77777777" w:rsidR="007A4AFE" w:rsidRPr="00C4511F" w:rsidRDefault="00027297">
            <w:pPr>
              <w:pStyle w:val="TableParagraph"/>
              <w:spacing w:line="256" w:lineRule="exact"/>
              <w:ind w:left="98"/>
              <w:rPr>
                <w:b/>
                <w:sz w:val="24"/>
                <w:szCs w:val="24"/>
              </w:rPr>
            </w:pPr>
            <w:r w:rsidRPr="00C4511F">
              <w:rPr>
                <w:b/>
                <w:color w:val="FFFFFF"/>
                <w:sz w:val="24"/>
                <w:szCs w:val="24"/>
              </w:rPr>
              <w:t>Principle</w:t>
            </w:r>
          </w:p>
        </w:tc>
        <w:tc>
          <w:tcPr>
            <w:tcW w:w="6335" w:type="dxa"/>
            <w:tcBorders>
              <w:top w:val="nil"/>
              <w:right w:val="nil"/>
            </w:tcBorders>
            <w:shd w:val="clear" w:color="auto" w:fill="4AACC5"/>
          </w:tcPr>
          <w:p w14:paraId="44B48A1E" w14:textId="77777777" w:rsidR="007A4AFE" w:rsidRPr="00C4511F" w:rsidRDefault="00027297">
            <w:pPr>
              <w:pStyle w:val="TableParagraph"/>
              <w:spacing w:line="256" w:lineRule="exact"/>
              <w:ind w:left="77"/>
              <w:rPr>
                <w:b/>
                <w:sz w:val="24"/>
                <w:szCs w:val="24"/>
              </w:rPr>
            </w:pPr>
            <w:r w:rsidRPr="00C4511F">
              <w:rPr>
                <w:b/>
                <w:color w:val="FFFFFF"/>
                <w:sz w:val="24"/>
                <w:szCs w:val="24"/>
              </w:rPr>
              <w:t>Explanation</w:t>
            </w:r>
          </w:p>
        </w:tc>
      </w:tr>
      <w:tr w:rsidR="007A4AFE" w14:paraId="7E0B2330" w14:textId="77777777">
        <w:trPr>
          <w:trHeight w:val="547"/>
        </w:trPr>
        <w:tc>
          <w:tcPr>
            <w:tcW w:w="3503" w:type="dxa"/>
            <w:tcBorders>
              <w:left w:val="nil"/>
              <w:bottom w:val="single" w:sz="12" w:space="0" w:color="FFFFFF"/>
            </w:tcBorders>
            <w:shd w:val="clear" w:color="auto" w:fill="4AACC5"/>
          </w:tcPr>
          <w:p w14:paraId="33EF246E" w14:textId="30B00C1C" w:rsidR="007A4AFE" w:rsidRPr="00C4511F" w:rsidRDefault="00027297" w:rsidP="003B7765">
            <w:pPr>
              <w:pStyle w:val="TableParagraph"/>
              <w:numPr>
                <w:ilvl w:val="0"/>
                <w:numId w:val="19"/>
              </w:numPr>
              <w:spacing w:line="272" w:lineRule="exact"/>
              <w:rPr>
                <w:b/>
                <w:sz w:val="24"/>
                <w:szCs w:val="24"/>
              </w:rPr>
            </w:pPr>
            <w:r w:rsidRPr="00C4511F">
              <w:rPr>
                <w:b/>
                <w:color w:val="FFFFFF"/>
                <w:sz w:val="24"/>
                <w:szCs w:val="24"/>
              </w:rPr>
              <w:t>Valued uniqueness</w:t>
            </w:r>
          </w:p>
        </w:tc>
        <w:tc>
          <w:tcPr>
            <w:tcW w:w="6335" w:type="dxa"/>
            <w:tcBorders>
              <w:bottom w:val="single" w:sz="12" w:space="0" w:color="FFFFFF"/>
              <w:right w:val="nil"/>
            </w:tcBorders>
            <w:shd w:val="clear" w:color="auto" w:fill="A4D4E1"/>
          </w:tcPr>
          <w:p w14:paraId="78555E2F" w14:textId="77777777" w:rsidR="007A4AFE" w:rsidRPr="00C4511F" w:rsidRDefault="00027297" w:rsidP="00C4511F">
            <w:pPr>
              <w:pStyle w:val="TableParagraph"/>
              <w:spacing w:line="276" w:lineRule="exact"/>
              <w:ind w:left="0"/>
              <w:rPr>
                <w:sz w:val="24"/>
                <w:szCs w:val="24"/>
              </w:rPr>
            </w:pPr>
            <w:r w:rsidRPr="00C4511F">
              <w:rPr>
                <w:sz w:val="24"/>
                <w:szCs w:val="24"/>
              </w:rPr>
              <w:t>The uniqueness of children, young people and families is provided for</w:t>
            </w:r>
          </w:p>
        </w:tc>
      </w:tr>
      <w:tr w:rsidR="007A4AFE" w14:paraId="101FAB63" w14:textId="77777777">
        <w:trPr>
          <w:trHeight w:val="537"/>
        </w:trPr>
        <w:tc>
          <w:tcPr>
            <w:tcW w:w="3503" w:type="dxa"/>
            <w:tcBorders>
              <w:top w:val="single" w:sz="12" w:space="0" w:color="FFFFFF"/>
              <w:left w:val="nil"/>
              <w:bottom w:val="single" w:sz="12" w:space="0" w:color="FFFFFF"/>
            </w:tcBorders>
            <w:shd w:val="clear" w:color="auto" w:fill="4AACC5"/>
          </w:tcPr>
          <w:p w14:paraId="0C51DADB" w14:textId="7F3E674D" w:rsidR="007A4AFE" w:rsidRPr="00C4511F" w:rsidRDefault="00027297" w:rsidP="003B7765">
            <w:pPr>
              <w:pStyle w:val="TableParagraph"/>
              <w:numPr>
                <w:ilvl w:val="0"/>
                <w:numId w:val="19"/>
              </w:numPr>
              <w:spacing w:line="263" w:lineRule="exact"/>
              <w:rPr>
                <w:b/>
                <w:sz w:val="24"/>
                <w:szCs w:val="24"/>
              </w:rPr>
            </w:pPr>
            <w:r w:rsidRPr="00C4511F">
              <w:rPr>
                <w:b/>
                <w:color w:val="FFFFFF"/>
                <w:sz w:val="24"/>
                <w:szCs w:val="24"/>
              </w:rPr>
              <w:t>Planning partnerships</w:t>
            </w:r>
          </w:p>
        </w:tc>
        <w:tc>
          <w:tcPr>
            <w:tcW w:w="6335" w:type="dxa"/>
            <w:tcBorders>
              <w:top w:val="single" w:sz="12" w:space="0" w:color="FFFFFF"/>
              <w:bottom w:val="single" w:sz="12" w:space="0" w:color="FFFFFF"/>
              <w:right w:val="nil"/>
            </w:tcBorders>
            <w:shd w:val="clear" w:color="auto" w:fill="D2EAF0"/>
          </w:tcPr>
          <w:p w14:paraId="3B45C51F" w14:textId="77777777" w:rsidR="007A4AFE" w:rsidRPr="00C4511F" w:rsidRDefault="00027297" w:rsidP="00C4511F">
            <w:pPr>
              <w:pStyle w:val="TableParagraph"/>
              <w:spacing w:line="263" w:lineRule="exact"/>
              <w:ind w:left="0"/>
              <w:rPr>
                <w:sz w:val="24"/>
                <w:szCs w:val="24"/>
              </w:rPr>
            </w:pPr>
            <w:r w:rsidRPr="00C4511F">
              <w:rPr>
                <w:sz w:val="24"/>
                <w:szCs w:val="24"/>
              </w:rPr>
              <w:t>An integrated assessment, planning and review process</w:t>
            </w:r>
          </w:p>
          <w:p w14:paraId="7EA80DA0" w14:textId="77777777" w:rsidR="007A4AFE" w:rsidRPr="00C4511F" w:rsidRDefault="00027297" w:rsidP="00C4511F">
            <w:pPr>
              <w:pStyle w:val="TableParagraph"/>
              <w:spacing w:line="254" w:lineRule="exact"/>
              <w:ind w:left="0"/>
              <w:rPr>
                <w:sz w:val="24"/>
                <w:szCs w:val="24"/>
              </w:rPr>
            </w:pPr>
            <w:r w:rsidRPr="00C4511F">
              <w:rPr>
                <w:sz w:val="24"/>
                <w:szCs w:val="24"/>
              </w:rPr>
              <w:t>in partnership with children, young people and families</w:t>
            </w:r>
          </w:p>
        </w:tc>
      </w:tr>
      <w:tr w:rsidR="007A4AFE" w14:paraId="448FA55D" w14:textId="77777777">
        <w:trPr>
          <w:trHeight w:val="547"/>
        </w:trPr>
        <w:tc>
          <w:tcPr>
            <w:tcW w:w="3503" w:type="dxa"/>
            <w:tcBorders>
              <w:top w:val="single" w:sz="12" w:space="0" w:color="FFFFFF"/>
              <w:left w:val="nil"/>
              <w:bottom w:val="single" w:sz="8" w:space="0" w:color="FFFFFF"/>
            </w:tcBorders>
            <w:shd w:val="clear" w:color="auto" w:fill="4AACC5"/>
          </w:tcPr>
          <w:p w14:paraId="29FEBCF9" w14:textId="34A0E54F" w:rsidR="007A4AFE" w:rsidRPr="00C4511F" w:rsidRDefault="00027297" w:rsidP="003B7765">
            <w:pPr>
              <w:pStyle w:val="TableParagraph"/>
              <w:numPr>
                <w:ilvl w:val="0"/>
                <w:numId w:val="19"/>
              </w:numPr>
              <w:spacing w:line="267" w:lineRule="exact"/>
              <w:rPr>
                <w:b/>
                <w:sz w:val="24"/>
                <w:szCs w:val="24"/>
              </w:rPr>
            </w:pPr>
            <w:r w:rsidRPr="00C4511F">
              <w:rPr>
                <w:b/>
                <w:color w:val="FFFFFF"/>
                <w:sz w:val="24"/>
                <w:szCs w:val="24"/>
              </w:rPr>
              <w:t>Key Working</w:t>
            </w:r>
          </w:p>
        </w:tc>
        <w:tc>
          <w:tcPr>
            <w:tcW w:w="6335" w:type="dxa"/>
            <w:tcBorders>
              <w:top w:val="single" w:sz="12" w:space="0" w:color="FFFFFF"/>
              <w:bottom w:val="single" w:sz="8" w:space="0" w:color="FFFFFF"/>
              <w:right w:val="nil"/>
            </w:tcBorders>
            <w:shd w:val="clear" w:color="auto" w:fill="A4D4E1"/>
          </w:tcPr>
          <w:p w14:paraId="2CA4654A" w14:textId="77777777" w:rsidR="007A4AFE" w:rsidRPr="00C4511F" w:rsidRDefault="00027297" w:rsidP="00C4511F">
            <w:pPr>
              <w:pStyle w:val="TableParagraph"/>
              <w:spacing w:line="267" w:lineRule="exact"/>
              <w:ind w:left="0"/>
              <w:rPr>
                <w:sz w:val="24"/>
                <w:szCs w:val="24"/>
              </w:rPr>
            </w:pPr>
            <w:r w:rsidRPr="00C4511F">
              <w:rPr>
                <w:sz w:val="24"/>
                <w:szCs w:val="24"/>
              </w:rPr>
              <w:t xml:space="preserve">Service delivery is holistic, </w:t>
            </w:r>
            <w:proofErr w:type="spellStart"/>
            <w:r w:rsidRPr="00C4511F">
              <w:rPr>
                <w:sz w:val="24"/>
                <w:szCs w:val="24"/>
              </w:rPr>
              <w:t>co-ordinated</w:t>
            </w:r>
            <w:proofErr w:type="spellEnd"/>
            <w:r w:rsidRPr="00C4511F">
              <w:rPr>
                <w:sz w:val="24"/>
                <w:szCs w:val="24"/>
              </w:rPr>
              <w:t>, seamless and</w:t>
            </w:r>
          </w:p>
          <w:p w14:paraId="39CE90A4" w14:textId="77777777" w:rsidR="007A4AFE" w:rsidRPr="00C4511F" w:rsidRDefault="00027297" w:rsidP="00C4511F">
            <w:pPr>
              <w:pStyle w:val="TableParagraph"/>
              <w:spacing w:line="260" w:lineRule="exact"/>
              <w:ind w:left="0"/>
              <w:rPr>
                <w:sz w:val="24"/>
                <w:szCs w:val="24"/>
              </w:rPr>
            </w:pPr>
            <w:r w:rsidRPr="00C4511F">
              <w:rPr>
                <w:sz w:val="24"/>
                <w:szCs w:val="24"/>
              </w:rPr>
              <w:t>supported by key working principles</w:t>
            </w:r>
          </w:p>
        </w:tc>
      </w:tr>
      <w:tr w:rsidR="007A4AFE" w14:paraId="0A15F2AF" w14:textId="77777777">
        <w:trPr>
          <w:trHeight w:val="551"/>
        </w:trPr>
        <w:tc>
          <w:tcPr>
            <w:tcW w:w="3503" w:type="dxa"/>
            <w:tcBorders>
              <w:top w:val="single" w:sz="8" w:space="0" w:color="FFFFFF"/>
              <w:left w:val="nil"/>
              <w:bottom w:val="single" w:sz="8" w:space="0" w:color="FFFFFF"/>
            </w:tcBorders>
            <w:shd w:val="clear" w:color="auto" w:fill="4AACC5"/>
          </w:tcPr>
          <w:p w14:paraId="55C7CD0E" w14:textId="65BE8AC2" w:rsidR="007A4AFE" w:rsidRPr="00C4511F" w:rsidRDefault="00027297" w:rsidP="003B7765">
            <w:pPr>
              <w:pStyle w:val="TableParagraph"/>
              <w:numPr>
                <w:ilvl w:val="0"/>
                <w:numId w:val="19"/>
              </w:numPr>
              <w:spacing w:line="271" w:lineRule="exact"/>
              <w:rPr>
                <w:b/>
                <w:sz w:val="24"/>
                <w:szCs w:val="24"/>
              </w:rPr>
            </w:pPr>
            <w:r w:rsidRPr="00C4511F">
              <w:rPr>
                <w:b/>
                <w:color w:val="FFFFFF"/>
                <w:sz w:val="24"/>
                <w:szCs w:val="24"/>
              </w:rPr>
              <w:t>Birth to Adulthood</w:t>
            </w:r>
          </w:p>
        </w:tc>
        <w:tc>
          <w:tcPr>
            <w:tcW w:w="6335" w:type="dxa"/>
            <w:tcBorders>
              <w:top w:val="single" w:sz="8" w:space="0" w:color="FFFFFF"/>
              <w:bottom w:val="single" w:sz="8" w:space="0" w:color="FFFFFF"/>
              <w:right w:val="nil"/>
            </w:tcBorders>
            <w:shd w:val="clear" w:color="auto" w:fill="D2EAF0"/>
          </w:tcPr>
          <w:p w14:paraId="6D127DFB" w14:textId="77777777" w:rsidR="007A4AFE" w:rsidRPr="00C4511F" w:rsidRDefault="00027297" w:rsidP="00C4511F">
            <w:pPr>
              <w:pStyle w:val="TableParagraph"/>
              <w:spacing w:line="271" w:lineRule="exact"/>
              <w:ind w:left="0"/>
              <w:rPr>
                <w:sz w:val="24"/>
                <w:szCs w:val="24"/>
              </w:rPr>
            </w:pPr>
            <w:r w:rsidRPr="00C4511F">
              <w:rPr>
                <w:sz w:val="24"/>
                <w:szCs w:val="24"/>
              </w:rPr>
              <w:t>Continuity of care is maintained through different stages</w:t>
            </w:r>
          </w:p>
          <w:p w14:paraId="7977F599" w14:textId="77777777" w:rsidR="007A4AFE" w:rsidRPr="00C4511F" w:rsidRDefault="00027297" w:rsidP="00C4511F">
            <w:pPr>
              <w:pStyle w:val="TableParagraph"/>
              <w:spacing w:line="260" w:lineRule="exact"/>
              <w:ind w:left="0"/>
              <w:rPr>
                <w:sz w:val="24"/>
                <w:szCs w:val="24"/>
              </w:rPr>
            </w:pPr>
            <w:r w:rsidRPr="00C4511F">
              <w:rPr>
                <w:sz w:val="24"/>
                <w:szCs w:val="24"/>
              </w:rPr>
              <w:t>of a child’s development</w:t>
            </w:r>
          </w:p>
        </w:tc>
      </w:tr>
      <w:tr w:rsidR="007A4AFE" w14:paraId="0099A1F7" w14:textId="77777777">
        <w:trPr>
          <w:trHeight w:val="547"/>
        </w:trPr>
        <w:tc>
          <w:tcPr>
            <w:tcW w:w="3503" w:type="dxa"/>
            <w:tcBorders>
              <w:top w:val="single" w:sz="8" w:space="0" w:color="FFFFFF"/>
              <w:left w:val="nil"/>
              <w:bottom w:val="single" w:sz="12" w:space="0" w:color="FFFFFF"/>
            </w:tcBorders>
            <w:shd w:val="clear" w:color="auto" w:fill="4AACC5"/>
          </w:tcPr>
          <w:p w14:paraId="070BE00C" w14:textId="0D708809" w:rsidR="007A4AFE" w:rsidRPr="00C4511F" w:rsidRDefault="00027297" w:rsidP="003B7765">
            <w:pPr>
              <w:pStyle w:val="TableParagraph"/>
              <w:numPr>
                <w:ilvl w:val="0"/>
                <w:numId w:val="19"/>
              </w:numPr>
              <w:spacing w:line="272" w:lineRule="exact"/>
              <w:rPr>
                <w:b/>
                <w:sz w:val="24"/>
                <w:szCs w:val="24"/>
              </w:rPr>
            </w:pPr>
            <w:r w:rsidRPr="00C4511F">
              <w:rPr>
                <w:b/>
                <w:color w:val="FFFFFF"/>
                <w:sz w:val="24"/>
                <w:szCs w:val="24"/>
              </w:rPr>
              <w:t>Learning and Development</w:t>
            </w:r>
          </w:p>
        </w:tc>
        <w:tc>
          <w:tcPr>
            <w:tcW w:w="6335" w:type="dxa"/>
            <w:tcBorders>
              <w:top w:val="single" w:sz="8" w:space="0" w:color="FFFFFF"/>
              <w:bottom w:val="single" w:sz="12" w:space="0" w:color="FFFFFF"/>
              <w:right w:val="nil"/>
            </w:tcBorders>
            <w:shd w:val="clear" w:color="auto" w:fill="A4D4E1"/>
          </w:tcPr>
          <w:p w14:paraId="6D9ECFDF" w14:textId="77777777" w:rsidR="007A4AFE" w:rsidRPr="00C4511F" w:rsidRDefault="00027297" w:rsidP="00C4511F">
            <w:pPr>
              <w:pStyle w:val="TableParagraph"/>
              <w:spacing w:line="276" w:lineRule="exact"/>
              <w:ind w:left="0"/>
              <w:rPr>
                <w:sz w:val="24"/>
                <w:szCs w:val="24"/>
              </w:rPr>
            </w:pPr>
            <w:r w:rsidRPr="00C4511F">
              <w:rPr>
                <w:sz w:val="24"/>
                <w:szCs w:val="24"/>
              </w:rPr>
              <w:t>Children and young people’s learning and development is monitored and promoted</w:t>
            </w:r>
          </w:p>
        </w:tc>
      </w:tr>
      <w:tr w:rsidR="007A4AFE" w14:paraId="47363770" w14:textId="77777777">
        <w:trPr>
          <w:trHeight w:val="543"/>
        </w:trPr>
        <w:tc>
          <w:tcPr>
            <w:tcW w:w="3503" w:type="dxa"/>
            <w:tcBorders>
              <w:top w:val="single" w:sz="12" w:space="0" w:color="FFFFFF"/>
              <w:left w:val="nil"/>
              <w:bottom w:val="single" w:sz="8" w:space="0" w:color="FFFFFF"/>
            </w:tcBorders>
            <w:shd w:val="clear" w:color="auto" w:fill="4AACC5"/>
          </w:tcPr>
          <w:p w14:paraId="20E72F43" w14:textId="01475AE9" w:rsidR="007A4AFE" w:rsidRPr="00C4511F" w:rsidRDefault="00027297" w:rsidP="003B7765">
            <w:pPr>
              <w:pStyle w:val="TableParagraph"/>
              <w:numPr>
                <w:ilvl w:val="0"/>
                <w:numId w:val="19"/>
              </w:numPr>
              <w:spacing w:line="263" w:lineRule="exact"/>
              <w:rPr>
                <w:b/>
                <w:sz w:val="24"/>
                <w:szCs w:val="24"/>
              </w:rPr>
            </w:pPr>
            <w:r w:rsidRPr="00C4511F">
              <w:rPr>
                <w:b/>
                <w:color w:val="FFFFFF"/>
                <w:sz w:val="24"/>
                <w:szCs w:val="24"/>
              </w:rPr>
              <w:t>Informed Choices</w:t>
            </w:r>
          </w:p>
        </w:tc>
        <w:tc>
          <w:tcPr>
            <w:tcW w:w="6335" w:type="dxa"/>
            <w:tcBorders>
              <w:top w:val="single" w:sz="12" w:space="0" w:color="FFFFFF"/>
              <w:bottom w:val="single" w:sz="8" w:space="0" w:color="FFFFFF"/>
              <w:right w:val="nil"/>
            </w:tcBorders>
            <w:shd w:val="clear" w:color="auto" w:fill="D2EAF0"/>
          </w:tcPr>
          <w:p w14:paraId="600CEF76" w14:textId="77777777" w:rsidR="007A4AFE" w:rsidRPr="00C4511F" w:rsidRDefault="00027297" w:rsidP="00C4511F">
            <w:pPr>
              <w:pStyle w:val="TableParagraph"/>
              <w:spacing w:line="263" w:lineRule="exact"/>
              <w:ind w:left="0"/>
              <w:rPr>
                <w:sz w:val="24"/>
                <w:szCs w:val="24"/>
              </w:rPr>
            </w:pPr>
            <w:r w:rsidRPr="00C4511F">
              <w:rPr>
                <w:sz w:val="24"/>
                <w:szCs w:val="24"/>
              </w:rPr>
              <w:t xml:space="preserve">Children, young people and their families </w:t>
            </w:r>
            <w:proofErr w:type="gramStart"/>
            <w:r w:rsidRPr="00C4511F">
              <w:rPr>
                <w:sz w:val="24"/>
                <w:szCs w:val="24"/>
              </w:rPr>
              <w:t>are able to</w:t>
            </w:r>
            <w:proofErr w:type="gramEnd"/>
          </w:p>
          <w:p w14:paraId="6B4B6A34" w14:textId="77777777" w:rsidR="007A4AFE" w:rsidRPr="00C4511F" w:rsidRDefault="00027297" w:rsidP="00C4511F">
            <w:pPr>
              <w:pStyle w:val="TableParagraph"/>
              <w:spacing w:line="260" w:lineRule="exact"/>
              <w:ind w:left="0"/>
              <w:rPr>
                <w:sz w:val="24"/>
                <w:szCs w:val="24"/>
              </w:rPr>
            </w:pPr>
            <w:r w:rsidRPr="00C4511F">
              <w:rPr>
                <w:sz w:val="24"/>
                <w:szCs w:val="24"/>
              </w:rPr>
              <w:t>make informed choices</w:t>
            </w:r>
          </w:p>
        </w:tc>
      </w:tr>
      <w:tr w:rsidR="007A4AFE" w14:paraId="74A5C63F" w14:textId="77777777">
        <w:trPr>
          <w:trHeight w:val="827"/>
        </w:trPr>
        <w:tc>
          <w:tcPr>
            <w:tcW w:w="3503" w:type="dxa"/>
            <w:tcBorders>
              <w:top w:val="single" w:sz="8" w:space="0" w:color="FFFFFF"/>
              <w:left w:val="nil"/>
              <w:bottom w:val="single" w:sz="8" w:space="0" w:color="FFFFFF"/>
            </w:tcBorders>
            <w:shd w:val="clear" w:color="auto" w:fill="4AACC5"/>
          </w:tcPr>
          <w:p w14:paraId="05F9A8EB" w14:textId="4ECF376A" w:rsidR="007A4AFE" w:rsidRPr="00C4511F" w:rsidRDefault="00027297" w:rsidP="003B7765">
            <w:pPr>
              <w:pStyle w:val="TableParagraph"/>
              <w:numPr>
                <w:ilvl w:val="0"/>
                <w:numId w:val="19"/>
              </w:numPr>
              <w:spacing w:line="271" w:lineRule="exact"/>
              <w:rPr>
                <w:b/>
                <w:sz w:val="24"/>
                <w:szCs w:val="24"/>
              </w:rPr>
            </w:pPr>
            <w:r w:rsidRPr="00C4511F">
              <w:rPr>
                <w:b/>
                <w:color w:val="FFFFFF"/>
                <w:sz w:val="24"/>
                <w:szCs w:val="24"/>
              </w:rPr>
              <w:t>Ordinary Lives</w:t>
            </w:r>
          </w:p>
        </w:tc>
        <w:tc>
          <w:tcPr>
            <w:tcW w:w="6335" w:type="dxa"/>
            <w:tcBorders>
              <w:top w:val="single" w:sz="8" w:space="0" w:color="FFFFFF"/>
              <w:bottom w:val="single" w:sz="8" w:space="0" w:color="FFFFFF"/>
              <w:right w:val="nil"/>
            </w:tcBorders>
            <w:shd w:val="clear" w:color="auto" w:fill="A4D4E1"/>
          </w:tcPr>
          <w:p w14:paraId="55D2020E" w14:textId="77777777" w:rsidR="007A4AFE" w:rsidRPr="00C4511F" w:rsidRDefault="00027297" w:rsidP="00C4511F">
            <w:pPr>
              <w:pStyle w:val="TableParagraph"/>
              <w:ind w:left="0"/>
              <w:rPr>
                <w:sz w:val="24"/>
                <w:szCs w:val="24"/>
              </w:rPr>
            </w:pPr>
            <w:r w:rsidRPr="00C4511F">
              <w:rPr>
                <w:sz w:val="24"/>
                <w:szCs w:val="24"/>
              </w:rPr>
              <w:t>Wherever possible children, young people and their families can live ‘ordinary lives’</w:t>
            </w:r>
          </w:p>
        </w:tc>
      </w:tr>
      <w:tr w:rsidR="007A4AFE" w14:paraId="0A9BA8C5" w14:textId="77777777">
        <w:trPr>
          <w:trHeight w:val="1099"/>
        </w:trPr>
        <w:tc>
          <w:tcPr>
            <w:tcW w:w="3503" w:type="dxa"/>
            <w:tcBorders>
              <w:top w:val="single" w:sz="8" w:space="0" w:color="FFFFFF"/>
              <w:left w:val="nil"/>
              <w:bottom w:val="single" w:sz="12" w:space="0" w:color="FFFFFF"/>
            </w:tcBorders>
            <w:shd w:val="clear" w:color="auto" w:fill="4AACC5"/>
          </w:tcPr>
          <w:p w14:paraId="16B3660F" w14:textId="48B707DC" w:rsidR="007A4AFE" w:rsidRPr="00C4511F" w:rsidRDefault="00027297" w:rsidP="003B7765">
            <w:pPr>
              <w:pStyle w:val="TableParagraph"/>
              <w:numPr>
                <w:ilvl w:val="0"/>
                <w:numId w:val="19"/>
              </w:numPr>
              <w:spacing w:line="271" w:lineRule="exact"/>
              <w:rPr>
                <w:b/>
                <w:sz w:val="24"/>
                <w:szCs w:val="24"/>
              </w:rPr>
            </w:pPr>
            <w:r w:rsidRPr="00C4511F">
              <w:rPr>
                <w:b/>
                <w:color w:val="FFFFFF"/>
                <w:sz w:val="24"/>
                <w:szCs w:val="24"/>
              </w:rPr>
              <w:t>Participation</w:t>
            </w:r>
          </w:p>
        </w:tc>
        <w:tc>
          <w:tcPr>
            <w:tcW w:w="6335" w:type="dxa"/>
            <w:tcBorders>
              <w:top w:val="single" w:sz="8" w:space="0" w:color="FFFFFF"/>
              <w:bottom w:val="single" w:sz="12" w:space="0" w:color="FFFFFF"/>
              <w:right w:val="nil"/>
            </w:tcBorders>
            <w:shd w:val="clear" w:color="auto" w:fill="D2EAF0"/>
          </w:tcPr>
          <w:p w14:paraId="7B5F1AFF" w14:textId="77777777" w:rsidR="007A4AFE" w:rsidRPr="00C4511F" w:rsidRDefault="00027297" w:rsidP="00C4511F">
            <w:pPr>
              <w:pStyle w:val="TableParagraph"/>
              <w:ind w:left="0" w:right="244"/>
              <w:rPr>
                <w:sz w:val="24"/>
                <w:szCs w:val="24"/>
              </w:rPr>
            </w:pPr>
            <w:r w:rsidRPr="00C4511F">
              <w:rPr>
                <w:sz w:val="24"/>
                <w:szCs w:val="24"/>
              </w:rPr>
              <w:t>Children, young people and their families are involved in shaping, developing and evaluating the services they use.</w:t>
            </w:r>
          </w:p>
        </w:tc>
      </w:tr>
      <w:tr w:rsidR="00E93D8F" w14:paraId="1D7293E2" w14:textId="77777777">
        <w:trPr>
          <w:trHeight w:val="1099"/>
        </w:trPr>
        <w:tc>
          <w:tcPr>
            <w:tcW w:w="3503" w:type="dxa"/>
            <w:tcBorders>
              <w:top w:val="single" w:sz="8" w:space="0" w:color="FFFFFF"/>
              <w:left w:val="nil"/>
              <w:bottom w:val="single" w:sz="12" w:space="0" w:color="FFFFFF"/>
            </w:tcBorders>
            <w:shd w:val="clear" w:color="auto" w:fill="4AACC5"/>
          </w:tcPr>
          <w:p w14:paraId="10A6320F" w14:textId="008B2AAD" w:rsidR="00E93D8F" w:rsidRPr="00C4511F" w:rsidRDefault="00E93D8F" w:rsidP="003B7765">
            <w:pPr>
              <w:pStyle w:val="TableParagraph"/>
              <w:numPr>
                <w:ilvl w:val="0"/>
                <w:numId w:val="19"/>
              </w:numPr>
              <w:spacing w:line="271" w:lineRule="exact"/>
              <w:rPr>
                <w:b/>
                <w:color w:val="FFFFFF"/>
                <w:sz w:val="24"/>
                <w:szCs w:val="24"/>
              </w:rPr>
            </w:pPr>
            <w:r w:rsidRPr="00C4511F">
              <w:rPr>
                <w:b/>
                <w:color w:val="FFFFFF"/>
                <w:sz w:val="24"/>
                <w:szCs w:val="24"/>
              </w:rPr>
              <w:t>Co-production</w:t>
            </w:r>
          </w:p>
        </w:tc>
        <w:tc>
          <w:tcPr>
            <w:tcW w:w="6335" w:type="dxa"/>
            <w:tcBorders>
              <w:top w:val="single" w:sz="8" w:space="0" w:color="FFFFFF"/>
              <w:bottom w:val="single" w:sz="12" w:space="0" w:color="FFFFFF"/>
              <w:right w:val="nil"/>
            </w:tcBorders>
            <w:shd w:val="clear" w:color="auto" w:fill="D2EAF0"/>
          </w:tcPr>
          <w:p w14:paraId="3D950361" w14:textId="430DBA4C" w:rsidR="00F24F22" w:rsidRPr="00C4511F" w:rsidRDefault="00F24F22" w:rsidP="00F24F22">
            <w:pPr>
              <w:tabs>
                <w:tab w:val="left" w:pos="1635"/>
              </w:tabs>
              <w:rPr>
                <w:sz w:val="24"/>
                <w:szCs w:val="24"/>
              </w:rPr>
            </w:pPr>
            <w:r w:rsidRPr="00C4511F">
              <w:rPr>
                <w:sz w:val="24"/>
                <w:szCs w:val="24"/>
              </w:rPr>
              <w:t>When a child/young person and their family are involved</w:t>
            </w:r>
          </w:p>
          <w:p w14:paraId="18AF7044" w14:textId="6EEC7664" w:rsidR="00FE1CB0" w:rsidRPr="00C4511F" w:rsidRDefault="00F24F22" w:rsidP="007A3E83">
            <w:pPr>
              <w:tabs>
                <w:tab w:val="left" w:pos="1635"/>
              </w:tabs>
              <w:rPr>
                <w:sz w:val="24"/>
                <w:szCs w:val="24"/>
              </w:rPr>
            </w:pPr>
            <w:r w:rsidRPr="00C4511F">
              <w:rPr>
                <w:sz w:val="24"/>
                <w:szCs w:val="24"/>
              </w:rPr>
              <w:t xml:space="preserve">as an equal partner in designing the support and services </w:t>
            </w:r>
            <w:r w:rsidR="00C4511F">
              <w:rPr>
                <w:sz w:val="24"/>
                <w:szCs w:val="24"/>
              </w:rPr>
              <w:t xml:space="preserve">      </w:t>
            </w:r>
            <w:r w:rsidRPr="00C4511F">
              <w:rPr>
                <w:sz w:val="24"/>
                <w:szCs w:val="24"/>
              </w:rPr>
              <w:t xml:space="preserve">they receive. Co-production </w:t>
            </w:r>
            <w:proofErr w:type="spellStart"/>
            <w:r w:rsidRPr="00C4511F">
              <w:rPr>
                <w:sz w:val="24"/>
                <w:szCs w:val="24"/>
              </w:rPr>
              <w:t>recognises</w:t>
            </w:r>
            <w:proofErr w:type="spellEnd"/>
            <w:r w:rsidRPr="00C4511F">
              <w:rPr>
                <w:sz w:val="24"/>
                <w:szCs w:val="24"/>
              </w:rPr>
              <w:t xml:space="preserve"> that </w:t>
            </w:r>
            <w:r w:rsidR="00FE310A" w:rsidRPr="00C4511F">
              <w:rPr>
                <w:sz w:val="24"/>
                <w:szCs w:val="24"/>
              </w:rPr>
              <w:t xml:space="preserve">the </w:t>
            </w:r>
            <w:r w:rsidR="00FE310A">
              <w:rPr>
                <w:sz w:val="24"/>
                <w:szCs w:val="24"/>
              </w:rPr>
              <w:t>child</w:t>
            </w:r>
            <w:r w:rsidRPr="00C4511F">
              <w:rPr>
                <w:sz w:val="24"/>
                <w:szCs w:val="24"/>
              </w:rPr>
              <w:t xml:space="preserve">/young person who uses education, health and care </w:t>
            </w:r>
            <w:r w:rsidR="00C4511F">
              <w:rPr>
                <w:sz w:val="24"/>
                <w:szCs w:val="24"/>
              </w:rPr>
              <w:t xml:space="preserve">   </w:t>
            </w:r>
            <w:r w:rsidRPr="00C4511F">
              <w:rPr>
                <w:sz w:val="24"/>
                <w:szCs w:val="24"/>
              </w:rPr>
              <w:t>services have knowledge and experience that can be used to improve services.</w:t>
            </w:r>
          </w:p>
        </w:tc>
      </w:tr>
      <w:tr w:rsidR="007A4AFE" w14:paraId="16BA6CC8" w14:textId="77777777">
        <w:trPr>
          <w:trHeight w:val="547"/>
        </w:trPr>
        <w:tc>
          <w:tcPr>
            <w:tcW w:w="3503" w:type="dxa"/>
            <w:tcBorders>
              <w:top w:val="single" w:sz="12" w:space="0" w:color="FFFFFF"/>
              <w:left w:val="nil"/>
              <w:bottom w:val="single" w:sz="8" w:space="0" w:color="FFFFFF"/>
            </w:tcBorders>
            <w:shd w:val="clear" w:color="auto" w:fill="4AACC5"/>
          </w:tcPr>
          <w:p w14:paraId="4F9FFAE6" w14:textId="3A8181A0" w:rsidR="007A4AFE" w:rsidRPr="00C4511F" w:rsidRDefault="00027297" w:rsidP="003B7765">
            <w:pPr>
              <w:pStyle w:val="TableParagraph"/>
              <w:numPr>
                <w:ilvl w:val="0"/>
                <w:numId w:val="19"/>
              </w:numPr>
              <w:spacing w:line="268" w:lineRule="exact"/>
              <w:rPr>
                <w:b/>
                <w:sz w:val="24"/>
                <w:szCs w:val="24"/>
              </w:rPr>
            </w:pPr>
            <w:r w:rsidRPr="00C4511F">
              <w:rPr>
                <w:b/>
                <w:color w:val="FFFFFF"/>
                <w:sz w:val="24"/>
                <w:szCs w:val="24"/>
              </w:rPr>
              <w:t>Working Together</w:t>
            </w:r>
          </w:p>
        </w:tc>
        <w:tc>
          <w:tcPr>
            <w:tcW w:w="6335" w:type="dxa"/>
            <w:tcBorders>
              <w:top w:val="single" w:sz="12" w:space="0" w:color="FFFFFF"/>
              <w:bottom w:val="single" w:sz="8" w:space="0" w:color="FFFFFF"/>
              <w:right w:val="nil"/>
            </w:tcBorders>
            <w:shd w:val="clear" w:color="auto" w:fill="A4D4E1"/>
          </w:tcPr>
          <w:p w14:paraId="29E6CFB0" w14:textId="6619E0D9" w:rsidR="007A4AFE" w:rsidRPr="00C4511F" w:rsidRDefault="00027297" w:rsidP="00C4511F">
            <w:pPr>
              <w:pStyle w:val="TableParagraph"/>
              <w:spacing w:line="268" w:lineRule="exact"/>
              <w:ind w:left="0"/>
              <w:rPr>
                <w:sz w:val="24"/>
                <w:szCs w:val="24"/>
              </w:rPr>
            </w:pPr>
            <w:r w:rsidRPr="00C4511F">
              <w:rPr>
                <w:sz w:val="24"/>
                <w:szCs w:val="24"/>
              </w:rPr>
              <w:t>Multi-agency working practices and systems are</w:t>
            </w:r>
            <w:r w:rsidR="00C4511F">
              <w:rPr>
                <w:sz w:val="24"/>
                <w:szCs w:val="24"/>
              </w:rPr>
              <w:t xml:space="preserve"> </w:t>
            </w:r>
            <w:r w:rsidRPr="00C4511F">
              <w:rPr>
                <w:sz w:val="24"/>
                <w:szCs w:val="24"/>
              </w:rPr>
              <w:t>integrated</w:t>
            </w:r>
          </w:p>
        </w:tc>
      </w:tr>
      <w:tr w:rsidR="007A4AFE" w14:paraId="54AB2E29" w14:textId="77777777">
        <w:trPr>
          <w:trHeight w:val="827"/>
        </w:trPr>
        <w:tc>
          <w:tcPr>
            <w:tcW w:w="3503" w:type="dxa"/>
            <w:tcBorders>
              <w:top w:val="single" w:sz="8" w:space="0" w:color="FFFFFF"/>
              <w:left w:val="nil"/>
              <w:bottom w:val="nil"/>
            </w:tcBorders>
            <w:shd w:val="clear" w:color="auto" w:fill="4AACC5"/>
          </w:tcPr>
          <w:p w14:paraId="08EBDFF8" w14:textId="672DD4E8" w:rsidR="007A4AFE" w:rsidRPr="00C4511F" w:rsidRDefault="00027297" w:rsidP="003B7765">
            <w:pPr>
              <w:pStyle w:val="TableParagraph"/>
              <w:numPr>
                <w:ilvl w:val="0"/>
                <w:numId w:val="19"/>
              </w:numPr>
              <w:spacing w:line="271" w:lineRule="exact"/>
              <w:rPr>
                <w:b/>
                <w:sz w:val="24"/>
                <w:szCs w:val="24"/>
              </w:rPr>
            </w:pPr>
            <w:r w:rsidRPr="00C4511F">
              <w:rPr>
                <w:b/>
                <w:color w:val="FFFFFF"/>
                <w:sz w:val="24"/>
                <w:szCs w:val="24"/>
              </w:rPr>
              <w:t>Workforce Development</w:t>
            </w:r>
          </w:p>
        </w:tc>
        <w:tc>
          <w:tcPr>
            <w:tcW w:w="6335" w:type="dxa"/>
            <w:tcBorders>
              <w:top w:val="single" w:sz="8" w:space="0" w:color="FFFFFF"/>
              <w:bottom w:val="nil"/>
              <w:right w:val="nil"/>
            </w:tcBorders>
            <w:shd w:val="clear" w:color="auto" w:fill="D2EAF0"/>
          </w:tcPr>
          <w:p w14:paraId="5BFBE01E" w14:textId="77777777" w:rsidR="007A4AFE" w:rsidRPr="00C4511F" w:rsidRDefault="00027297" w:rsidP="00C4511F">
            <w:pPr>
              <w:pStyle w:val="TableParagraph"/>
              <w:spacing w:line="271" w:lineRule="exact"/>
              <w:ind w:left="0"/>
              <w:rPr>
                <w:sz w:val="24"/>
                <w:szCs w:val="24"/>
              </w:rPr>
            </w:pPr>
            <w:r w:rsidRPr="00C4511F">
              <w:rPr>
                <w:sz w:val="24"/>
                <w:szCs w:val="24"/>
              </w:rPr>
              <w:t>Children, young people and families can be confident the</w:t>
            </w:r>
          </w:p>
          <w:p w14:paraId="68D1D37C" w14:textId="77777777" w:rsidR="007A4AFE" w:rsidRPr="00C4511F" w:rsidRDefault="00027297" w:rsidP="00C4511F">
            <w:pPr>
              <w:pStyle w:val="TableParagraph"/>
              <w:spacing w:line="270" w:lineRule="atLeast"/>
              <w:ind w:left="0" w:right="711"/>
              <w:rPr>
                <w:sz w:val="24"/>
                <w:szCs w:val="24"/>
              </w:rPr>
            </w:pPr>
            <w:r w:rsidRPr="00C4511F">
              <w:rPr>
                <w:sz w:val="24"/>
                <w:szCs w:val="24"/>
              </w:rPr>
              <w:t>people working with them have appropriate training, skills, knowledge and experience</w:t>
            </w:r>
          </w:p>
        </w:tc>
      </w:tr>
    </w:tbl>
    <w:p w14:paraId="4616CD3C" w14:textId="77777777" w:rsidR="007A4AFE" w:rsidRDefault="007A4AFE">
      <w:pPr>
        <w:pStyle w:val="BodyText"/>
        <w:rPr>
          <w:sz w:val="26"/>
        </w:rPr>
      </w:pPr>
      <w:bookmarkStart w:id="5" w:name="_bookmark4"/>
      <w:bookmarkEnd w:id="5"/>
    </w:p>
    <w:p w14:paraId="73CC57AD" w14:textId="1A0EEE2E" w:rsidR="007A4AFE" w:rsidRPr="007A3E83" w:rsidRDefault="00027297" w:rsidP="00C4511F">
      <w:pPr>
        <w:pStyle w:val="Heading1"/>
        <w:spacing w:before="198"/>
        <w:ind w:left="0"/>
        <w:rPr>
          <w:u w:val="single"/>
        </w:rPr>
      </w:pPr>
      <w:r w:rsidRPr="007A3E83">
        <w:rPr>
          <w:u w:val="single"/>
        </w:rPr>
        <w:t xml:space="preserve">Overview </w:t>
      </w:r>
      <w:r w:rsidR="00187577">
        <w:rPr>
          <w:u w:val="single"/>
        </w:rPr>
        <w:t>o</w:t>
      </w:r>
      <w:r w:rsidR="0094241E" w:rsidRPr="007A3E83">
        <w:rPr>
          <w:u w:val="single"/>
        </w:rPr>
        <w:t>f</w:t>
      </w:r>
      <w:r w:rsidRPr="007A3E83">
        <w:rPr>
          <w:u w:val="single"/>
        </w:rPr>
        <w:t xml:space="preserve"> </w:t>
      </w:r>
      <w:r w:rsidR="00187577">
        <w:rPr>
          <w:u w:val="single"/>
        </w:rPr>
        <w:t>t</w:t>
      </w:r>
      <w:r w:rsidRPr="007A3E83">
        <w:rPr>
          <w:u w:val="single"/>
        </w:rPr>
        <w:t xml:space="preserve">he </w:t>
      </w:r>
      <w:r w:rsidR="0094241E" w:rsidRPr="007A3E83">
        <w:rPr>
          <w:u w:val="single"/>
        </w:rPr>
        <w:t>P</w:t>
      </w:r>
      <w:r w:rsidRPr="007A3E83">
        <w:rPr>
          <w:u w:val="single"/>
        </w:rPr>
        <w:t>athway</w:t>
      </w:r>
    </w:p>
    <w:p w14:paraId="014C82BC" w14:textId="692B0259" w:rsidR="007A4AFE" w:rsidRDefault="00027297" w:rsidP="00C4511F">
      <w:pPr>
        <w:pStyle w:val="BodyText"/>
        <w:spacing w:before="43"/>
      </w:pPr>
      <w:r>
        <w:t>There are 6 steps on the Education, Health and Care plan pathway which can be accessed by the child/young person and family. Waltham Forest</w:t>
      </w:r>
      <w:r w:rsidR="009F1588">
        <w:t>’s</w:t>
      </w:r>
      <w:r>
        <w:t xml:space="preserve"> pathway follows a </w:t>
      </w:r>
      <w:r w:rsidR="00DF166D">
        <w:t>P</w:t>
      </w:r>
      <w:r>
        <w:t xml:space="preserve">erson </w:t>
      </w:r>
      <w:proofErr w:type="spellStart"/>
      <w:r w:rsidR="00DF166D">
        <w:t>C</w:t>
      </w:r>
      <w:r>
        <w:t>entred</w:t>
      </w:r>
      <w:proofErr w:type="spellEnd"/>
      <w:r>
        <w:t xml:space="preserve"> approach so that the child/young person is at the </w:t>
      </w:r>
      <w:proofErr w:type="spellStart"/>
      <w:r>
        <w:t>centre</w:t>
      </w:r>
      <w:proofErr w:type="spellEnd"/>
      <w:r>
        <w:t xml:space="preserve"> of the process and their views and wishes are considered</w:t>
      </w:r>
      <w:r>
        <w:rPr>
          <w:spacing w:val="-3"/>
        </w:rPr>
        <w:t xml:space="preserve"> </w:t>
      </w:r>
      <w:r>
        <w:t>throughout.</w:t>
      </w:r>
    </w:p>
    <w:p w14:paraId="6F401593" w14:textId="1602DAE1" w:rsidR="007A4AFE" w:rsidRDefault="00027297" w:rsidP="00C4511F">
      <w:pPr>
        <w:pStyle w:val="BodyText"/>
        <w:spacing w:before="200"/>
      </w:pPr>
      <w:r>
        <w:t xml:space="preserve">The pathway has 6 steps which include: </w:t>
      </w:r>
      <w:r w:rsidR="003B7765">
        <w:t>s</w:t>
      </w:r>
      <w:r>
        <w:t xml:space="preserve">chool support, referral, my story (assessment), my plan, my budget and </w:t>
      </w:r>
      <w:r w:rsidRPr="00D53970">
        <w:rPr>
          <w:b/>
          <w:bCs/>
        </w:rPr>
        <w:t>my review</w:t>
      </w:r>
      <w:r>
        <w:t>.</w:t>
      </w:r>
    </w:p>
    <w:p w14:paraId="088899D9" w14:textId="77777777" w:rsidR="007A4AFE" w:rsidRDefault="007A4AFE" w:rsidP="00C4511F">
      <w:pPr>
        <w:pStyle w:val="BodyText"/>
        <w:rPr>
          <w:sz w:val="20"/>
        </w:rPr>
      </w:pPr>
    </w:p>
    <w:p w14:paraId="7B82D8FE" w14:textId="77777777" w:rsidR="007A4AFE" w:rsidRDefault="007A4AFE" w:rsidP="00C4511F">
      <w:pPr>
        <w:pStyle w:val="BodyText"/>
        <w:rPr>
          <w:sz w:val="20"/>
        </w:rPr>
      </w:pPr>
    </w:p>
    <w:p w14:paraId="65CB8D32" w14:textId="77777777" w:rsidR="007A4AFE" w:rsidRDefault="00027297" w:rsidP="00C4511F">
      <w:pPr>
        <w:pStyle w:val="BodyText"/>
        <w:spacing w:before="3"/>
        <w:rPr>
          <w:sz w:val="16"/>
        </w:rPr>
      </w:pPr>
      <w:r>
        <w:rPr>
          <w:noProof/>
          <w:lang w:val="en-GB" w:eastAsia="en-GB"/>
        </w:rPr>
        <w:drawing>
          <wp:anchor distT="0" distB="0" distL="0" distR="0" simplePos="0" relativeHeight="487590400" behindDoc="0" locked="0" layoutInCell="1" allowOverlap="1" wp14:anchorId="6A48ED96" wp14:editId="0ACF85EA">
            <wp:simplePos x="0" y="0"/>
            <wp:positionH relativeFrom="page">
              <wp:posOffset>842632</wp:posOffset>
            </wp:positionH>
            <wp:positionV relativeFrom="paragraph">
              <wp:posOffset>144085</wp:posOffset>
            </wp:positionV>
            <wp:extent cx="5947823" cy="384048"/>
            <wp:effectExtent l="0" t="0" r="0" b="0"/>
            <wp:wrapTopAndBottom/>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4" cstate="print"/>
                    <a:stretch>
                      <a:fillRect/>
                    </a:stretch>
                  </pic:blipFill>
                  <pic:spPr>
                    <a:xfrm>
                      <a:off x="0" y="0"/>
                      <a:ext cx="5947823" cy="384048"/>
                    </a:xfrm>
                    <a:prstGeom prst="rect">
                      <a:avLst/>
                    </a:prstGeom>
                  </pic:spPr>
                </pic:pic>
              </a:graphicData>
            </a:graphic>
          </wp:anchor>
        </w:drawing>
      </w:r>
    </w:p>
    <w:p w14:paraId="688192F6" w14:textId="77777777" w:rsidR="007A4AFE" w:rsidRDefault="007A4AFE" w:rsidP="00C4511F">
      <w:pPr>
        <w:rPr>
          <w:sz w:val="16"/>
        </w:rPr>
      </w:pPr>
    </w:p>
    <w:p w14:paraId="03550E9A" w14:textId="77777777" w:rsidR="003B7765" w:rsidRPr="003B7765" w:rsidRDefault="003B7765" w:rsidP="00C4511F">
      <w:pPr>
        <w:rPr>
          <w:sz w:val="16"/>
        </w:rPr>
      </w:pPr>
    </w:p>
    <w:p w14:paraId="1F6E64D0" w14:textId="77777777" w:rsidR="003B7765" w:rsidRPr="003B7765" w:rsidRDefault="003B7765" w:rsidP="00C4511F">
      <w:pPr>
        <w:rPr>
          <w:sz w:val="16"/>
        </w:rPr>
      </w:pPr>
    </w:p>
    <w:p w14:paraId="46371CB4" w14:textId="77777777" w:rsidR="003B7765" w:rsidRPr="003B7765" w:rsidRDefault="003B7765" w:rsidP="00C4511F">
      <w:pPr>
        <w:rPr>
          <w:sz w:val="16"/>
        </w:rPr>
      </w:pPr>
    </w:p>
    <w:p w14:paraId="14BF63E8" w14:textId="77777777" w:rsidR="003B7765" w:rsidRPr="003B7765" w:rsidRDefault="003B7765" w:rsidP="00C4511F">
      <w:pPr>
        <w:rPr>
          <w:sz w:val="16"/>
        </w:rPr>
      </w:pPr>
    </w:p>
    <w:p w14:paraId="7903AA71" w14:textId="77777777" w:rsidR="003B7765" w:rsidRPr="003B7765" w:rsidRDefault="003B7765" w:rsidP="00C4511F">
      <w:pPr>
        <w:rPr>
          <w:sz w:val="16"/>
        </w:rPr>
      </w:pPr>
    </w:p>
    <w:p w14:paraId="47EB7001" w14:textId="23313163" w:rsidR="004B4226" w:rsidRPr="00C4511F" w:rsidRDefault="003B7765" w:rsidP="00C4511F">
      <w:pPr>
        <w:spacing w:after="55"/>
        <w:outlineLvl w:val="0"/>
        <w:rPr>
          <w:rFonts w:eastAsia="Times New Roman"/>
          <w:b/>
          <w:bCs/>
          <w:color w:val="C0C0C0"/>
          <w:kern w:val="36"/>
          <w:sz w:val="24"/>
          <w:szCs w:val="24"/>
          <w:lang w:eastAsia="en-GB"/>
        </w:rPr>
      </w:pPr>
      <w:bookmarkStart w:id="6" w:name="_bookmark5"/>
      <w:bookmarkStart w:id="7" w:name="_bookmark6"/>
      <w:bookmarkStart w:id="8" w:name="_bookmark7"/>
      <w:bookmarkEnd w:id="6"/>
      <w:bookmarkEnd w:id="7"/>
      <w:bookmarkEnd w:id="8"/>
      <w:r w:rsidRPr="00C4511F">
        <w:rPr>
          <w:rFonts w:eastAsia="Times New Roman"/>
          <w:b/>
          <w:bCs/>
          <w:color w:val="000000" w:themeColor="text1"/>
          <w:kern w:val="36"/>
          <w:sz w:val="24"/>
          <w:szCs w:val="24"/>
          <w:u w:val="single"/>
          <w:lang w:eastAsia="en-GB"/>
        </w:rPr>
        <w:t>W</w:t>
      </w:r>
      <w:r w:rsidR="004B4226" w:rsidRPr="00C4511F">
        <w:rPr>
          <w:rFonts w:eastAsia="Times New Roman"/>
          <w:b/>
          <w:bCs/>
          <w:color w:val="000000" w:themeColor="text1"/>
          <w:kern w:val="36"/>
          <w:sz w:val="24"/>
          <w:szCs w:val="24"/>
          <w:u w:val="single"/>
          <w:lang w:eastAsia="en-GB"/>
        </w:rPr>
        <w:t>hat is</w:t>
      </w:r>
      <w:r w:rsidR="000C59D9">
        <w:rPr>
          <w:rFonts w:eastAsia="Times New Roman"/>
          <w:b/>
          <w:bCs/>
          <w:color w:val="000000" w:themeColor="text1"/>
          <w:kern w:val="36"/>
          <w:sz w:val="24"/>
          <w:szCs w:val="24"/>
          <w:u w:val="single"/>
          <w:lang w:eastAsia="en-GB"/>
        </w:rPr>
        <w:t xml:space="preserve"> </w:t>
      </w:r>
      <w:r w:rsidR="005E60C6">
        <w:rPr>
          <w:rFonts w:eastAsia="Times New Roman"/>
          <w:b/>
          <w:bCs/>
          <w:color w:val="000000" w:themeColor="text1"/>
          <w:kern w:val="36"/>
          <w:sz w:val="24"/>
          <w:szCs w:val="24"/>
          <w:u w:val="single"/>
          <w:lang w:eastAsia="en-GB"/>
        </w:rPr>
        <w:t xml:space="preserve">an </w:t>
      </w:r>
      <w:r w:rsidR="005E60C6" w:rsidRPr="00C4511F">
        <w:rPr>
          <w:rFonts w:eastAsia="Times New Roman"/>
          <w:b/>
          <w:bCs/>
          <w:color w:val="000000" w:themeColor="text1"/>
          <w:kern w:val="36"/>
          <w:sz w:val="24"/>
          <w:szCs w:val="24"/>
          <w:u w:val="single"/>
          <w:lang w:eastAsia="en-GB"/>
        </w:rPr>
        <w:t>Annual</w:t>
      </w:r>
      <w:r w:rsidR="004B4226" w:rsidRPr="00C4511F">
        <w:rPr>
          <w:rFonts w:eastAsia="Times New Roman"/>
          <w:b/>
          <w:bCs/>
          <w:color w:val="000000" w:themeColor="text1"/>
          <w:kern w:val="36"/>
          <w:sz w:val="24"/>
          <w:szCs w:val="24"/>
          <w:u w:val="single"/>
          <w:lang w:eastAsia="en-GB"/>
        </w:rPr>
        <w:t xml:space="preserve"> Review</w:t>
      </w:r>
      <w:r w:rsidR="004B4226" w:rsidRPr="00C4511F">
        <w:rPr>
          <w:rFonts w:eastAsia="Times New Roman"/>
          <w:b/>
          <w:bCs/>
          <w:color w:val="000000" w:themeColor="text1"/>
          <w:kern w:val="36"/>
          <w:sz w:val="24"/>
          <w:szCs w:val="24"/>
          <w:lang w:eastAsia="en-GB"/>
        </w:rPr>
        <w:t>?</w:t>
      </w:r>
    </w:p>
    <w:p w14:paraId="4F0957CB" w14:textId="77777777" w:rsidR="00D53970" w:rsidRDefault="004B4226" w:rsidP="00D53970">
      <w:pPr>
        <w:shd w:val="clear" w:color="auto" w:fill="FFFFFF"/>
        <w:spacing w:before="100" w:beforeAutospacing="1" w:after="360"/>
        <w:rPr>
          <w:rFonts w:eastAsia="Times New Roman"/>
          <w:color w:val="404040"/>
          <w:sz w:val="24"/>
          <w:szCs w:val="24"/>
          <w:lang w:eastAsia="en-GB"/>
        </w:rPr>
      </w:pPr>
      <w:r w:rsidRPr="00C4511F">
        <w:rPr>
          <w:rFonts w:eastAsia="Times New Roman"/>
          <w:color w:val="404040"/>
          <w:sz w:val="24"/>
          <w:szCs w:val="24"/>
          <w:lang w:eastAsia="en-GB"/>
        </w:rPr>
        <w:t>All </w:t>
      </w:r>
      <w:hyperlink r:id="rId19" w:history="1">
        <w:r w:rsidRPr="00C4511F">
          <w:rPr>
            <w:rFonts w:eastAsia="Times New Roman"/>
            <w:sz w:val="24"/>
            <w:szCs w:val="24"/>
            <w:lang w:eastAsia="en-GB"/>
          </w:rPr>
          <w:t xml:space="preserve">Education, Health and Care Plans </w:t>
        </w:r>
        <w:r w:rsidRPr="00C4511F">
          <w:rPr>
            <w:rFonts w:eastAsia="Times New Roman"/>
            <w:color w:val="362E77"/>
            <w:sz w:val="24"/>
            <w:szCs w:val="24"/>
            <w:u w:val="single"/>
            <w:lang w:eastAsia="en-GB"/>
          </w:rPr>
          <w:t>(</w:t>
        </w:r>
        <w:r w:rsidRPr="00413B0A">
          <w:rPr>
            <w:rFonts w:eastAsia="Times New Roman"/>
            <w:sz w:val="24"/>
            <w:szCs w:val="24"/>
            <w:u w:val="single"/>
            <w:lang w:eastAsia="en-GB"/>
          </w:rPr>
          <w:t>EHCP</w:t>
        </w:r>
        <w:r w:rsidRPr="00C4511F">
          <w:rPr>
            <w:rFonts w:eastAsia="Times New Roman"/>
            <w:color w:val="362E77"/>
            <w:sz w:val="24"/>
            <w:szCs w:val="24"/>
            <w:u w:val="single"/>
            <w:lang w:eastAsia="en-GB"/>
          </w:rPr>
          <w:t>)</w:t>
        </w:r>
      </w:hyperlink>
      <w:r w:rsidRPr="00C4511F">
        <w:rPr>
          <w:rFonts w:eastAsia="Times New Roman"/>
          <w:color w:val="404040"/>
          <w:sz w:val="24"/>
          <w:szCs w:val="24"/>
          <w:lang w:eastAsia="en-GB"/>
        </w:rPr>
        <w:t> must be reviewed by the Local Authority (LA) at least annually. This is called an </w:t>
      </w:r>
      <w:r w:rsidRPr="00C4511F">
        <w:rPr>
          <w:rFonts w:eastAsia="Times New Roman"/>
          <w:b/>
          <w:bCs/>
          <w:color w:val="404040"/>
          <w:sz w:val="24"/>
          <w:szCs w:val="24"/>
          <w:lang w:eastAsia="en-GB"/>
        </w:rPr>
        <w:t>Annual Review</w:t>
      </w:r>
      <w:r w:rsidRPr="00C4511F">
        <w:rPr>
          <w:rFonts w:eastAsia="Times New Roman"/>
          <w:color w:val="404040"/>
          <w:sz w:val="24"/>
          <w:szCs w:val="24"/>
          <w:lang w:eastAsia="en-GB"/>
        </w:rPr>
        <w:t>.</w:t>
      </w:r>
    </w:p>
    <w:p w14:paraId="18CB8AAA" w14:textId="5416DCD8" w:rsidR="00AC06EC" w:rsidRDefault="00FE1CB0" w:rsidP="00D53970">
      <w:pPr>
        <w:shd w:val="clear" w:color="auto" w:fill="FFFFFF"/>
        <w:spacing w:before="100" w:beforeAutospacing="1" w:after="360"/>
        <w:rPr>
          <w:sz w:val="24"/>
          <w:szCs w:val="24"/>
        </w:rPr>
      </w:pPr>
      <w:r w:rsidRPr="00C4511F">
        <w:rPr>
          <w:sz w:val="24"/>
          <w:szCs w:val="24"/>
        </w:rPr>
        <w:t>In Early Years</w:t>
      </w:r>
      <w:r w:rsidRPr="00C4511F">
        <w:rPr>
          <w:b/>
          <w:bCs/>
          <w:sz w:val="24"/>
          <w:szCs w:val="24"/>
        </w:rPr>
        <w:t>, EHCPs</w:t>
      </w:r>
      <w:r w:rsidRPr="00C4511F">
        <w:rPr>
          <w:sz w:val="24"/>
          <w:szCs w:val="24"/>
        </w:rPr>
        <w:t> should be reviewed every 3 to 6 months (Code of Practice 9.178).</w:t>
      </w:r>
      <w:r w:rsidR="00CC11EB" w:rsidRPr="00C4511F">
        <w:rPr>
          <w:sz w:val="24"/>
          <w:szCs w:val="24"/>
        </w:rPr>
        <w:t xml:space="preserve"> </w:t>
      </w:r>
    </w:p>
    <w:p w14:paraId="3C850D3E" w14:textId="77777777" w:rsidR="00A148E4" w:rsidRPr="00413B0A" w:rsidRDefault="00A148E4" w:rsidP="00A148E4">
      <w:pPr>
        <w:shd w:val="clear" w:color="auto" w:fill="FFFFFF"/>
        <w:spacing w:before="100" w:beforeAutospacing="1" w:after="360"/>
        <w:rPr>
          <w:rFonts w:eastAsia="Times New Roman"/>
          <w:sz w:val="24"/>
          <w:szCs w:val="24"/>
          <w:lang w:eastAsia="en-GB"/>
        </w:rPr>
      </w:pPr>
      <w:r w:rsidRPr="00413B0A">
        <w:rPr>
          <w:rFonts w:eastAsia="Times New Roman"/>
          <w:sz w:val="24"/>
          <w:szCs w:val="24"/>
          <w:lang w:eastAsia="en-GB"/>
        </w:rPr>
        <w:t>The </w:t>
      </w:r>
      <w:r w:rsidRPr="00413B0A">
        <w:rPr>
          <w:rFonts w:eastAsia="Times New Roman"/>
          <w:b/>
          <w:bCs/>
          <w:sz w:val="24"/>
          <w:szCs w:val="24"/>
          <w:lang w:eastAsia="en-GB"/>
        </w:rPr>
        <w:t>Annual Review</w:t>
      </w:r>
      <w:r w:rsidRPr="00413B0A">
        <w:rPr>
          <w:rFonts w:eastAsia="Times New Roman"/>
          <w:sz w:val="24"/>
          <w:szCs w:val="24"/>
          <w:lang w:eastAsia="en-GB"/>
        </w:rPr>
        <w:t xml:space="preserve"> is more than just a review meeting, it is a process that must be completed on or before the anniversary of when the EHCP was first issued or the anniversary of the last review. It is laid down in law and in the Code of Practice. </w:t>
      </w:r>
    </w:p>
    <w:p w14:paraId="5759C71C" w14:textId="77777777" w:rsidR="00A148E4" w:rsidRPr="00413B0A" w:rsidRDefault="00A148E4" w:rsidP="00A148E4">
      <w:pPr>
        <w:shd w:val="clear" w:color="auto" w:fill="FFFFFF"/>
        <w:spacing w:before="100" w:beforeAutospacing="1" w:after="360"/>
        <w:rPr>
          <w:rFonts w:eastAsia="Times New Roman"/>
          <w:sz w:val="24"/>
          <w:szCs w:val="24"/>
          <w:lang w:eastAsia="en-GB"/>
        </w:rPr>
      </w:pPr>
      <w:r w:rsidRPr="00413B0A">
        <w:rPr>
          <w:rFonts w:eastAsia="Times New Roman"/>
          <w:sz w:val="24"/>
          <w:szCs w:val="24"/>
          <w:lang w:eastAsia="en-GB"/>
        </w:rPr>
        <w:t xml:space="preserve">This may look different during key periods of transitions during the year. For example, a Year 6 Transition Review may be held prior to transfer to secondary. A year 11 Transition Review may be held in the Autumn prior to Post-16 pathway. </w:t>
      </w:r>
    </w:p>
    <w:p w14:paraId="0C232D14" w14:textId="3BFD2A32" w:rsidR="00A148E4" w:rsidRPr="00413B0A" w:rsidRDefault="00A148E4" w:rsidP="00D35000">
      <w:pPr>
        <w:pStyle w:val="NormalWeb"/>
        <w:shd w:val="clear" w:color="auto" w:fill="FFFFFF"/>
        <w:spacing w:after="360" w:afterAutospacing="0"/>
      </w:pPr>
      <w:r w:rsidRPr="00413B0A">
        <w:rPr>
          <w:rFonts w:ascii="Arial" w:hAnsi="Arial" w:cs="Arial"/>
        </w:rPr>
        <w:t xml:space="preserve">The Annual Review is required to check all sections of the EHCP not just the educational targets and provision. It can provide an opportunity for parents and young people to request changes and updates. </w:t>
      </w:r>
    </w:p>
    <w:p w14:paraId="5470FCDD" w14:textId="513BFB85" w:rsidR="00AF3A4F" w:rsidRPr="00413B0A" w:rsidRDefault="00AF3A4F" w:rsidP="00C4511F">
      <w:pPr>
        <w:pStyle w:val="NormalWeb"/>
        <w:shd w:val="clear" w:color="auto" w:fill="FFFFFF"/>
        <w:spacing w:after="360" w:afterAutospacing="0"/>
        <w:rPr>
          <w:rFonts w:ascii="Arial" w:hAnsi="Arial" w:cs="Arial"/>
        </w:rPr>
      </w:pPr>
      <w:r w:rsidRPr="00413B0A">
        <w:rPr>
          <w:rFonts w:ascii="Arial" w:hAnsi="Arial" w:cs="Arial"/>
        </w:rPr>
        <w:t>EHCP</w:t>
      </w:r>
      <w:r w:rsidR="003B7765" w:rsidRPr="00413B0A">
        <w:rPr>
          <w:rFonts w:ascii="Arial" w:hAnsi="Arial" w:cs="Arial"/>
        </w:rPr>
        <w:t>s</w:t>
      </w:r>
      <w:r w:rsidRPr="00413B0A">
        <w:rPr>
          <w:rFonts w:ascii="Arial" w:hAnsi="Arial" w:cs="Arial"/>
        </w:rPr>
        <w:t xml:space="preserve"> are not expected to require frequent changes and updates (CoP 9.193). When they do need amending, rather than requiring a full re-assessment, there should be supporting evidence to inform any changes.</w:t>
      </w:r>
    </w:p>
    <w:p w14:paraId="0DA18BD8" w14:textId="24EB7712" w:rsidR="00AF3A4F" w:rsidRPr="00413B0A" w:rsidRDefault="00AF3A4F" w:rsidP="00C4511F">
      <w:pPr>
        <w:pStyle w:val="NormalWeb"/>
        <w:shd w:val="clear" w:color="auto" w:fill="FFFFFF"/>
        <w:spacing w:after="360" w:afterAutospacing="0"/>
        <w:rPr>
          <w:rFonts w:ascii="Arial" w:hAnsi="Arial" w:cs="Arial"/>
        </w:rPr>
      </w:pPr>
      <w:r w:rsidRPr="00413B0A">
        <w:rPr>
          <w:rFonts w:ascii="Arial" w:hAnsi="Arial" w:cs="Arial"/>
        </w:rPr>
        <w:t>However, a L</w:t>
      </w:r>
      <w:r w:rsidR="003B7765" w:rsidRPr="00413B0A">
        <w:rPr>
          <w:rFonts w:ascii="Arial" w:hAnsi="Arial" w:cs="Arial"/>
        </w:rPr>
        <w:t>ocal Authority</w:t>
      </w:r>
      <w:r w:rsidRPr="00413B0A">
        <w:rPr>
          <w:rFonts w:ascii="Arial" w:hAnsi="Arial" w:cs="Arial"/>
        </w:rPr>
        <w:t xml:space="preserve"> can refuse a request for a re-assessment if less than 6 months have passed since the last EHC needs assessment was conducted or it </w:t>
      </w:r>
      <w:r w:rsidR="003B7765" w:rsidRPr="00413B0A">
        <w:rPr>
          <w:rFonts w:ascii="Arial" w:hAnsi="Arial" w:cs="Arial"/>
        </w:rPr>
        <w:t>is of the view</w:t>
      </w:r>
      <w:r w:rsidRPr="00413B0A">
        <w:rPr>
          <w:rFonts w:ascii="Arial" w:hAnsi="Arial" w:cs="Arial"/>
        </w:rPr>
        <w:t xml:space="preserve"> that a further EHC needs assessment is not necessary</w:t>
      </w:r>
      <w:r w:rsidR="00B37226" w:rsidRPr="00413B0A">
        <w:rPr>
          <w:rFonts w:ascii="Arial" w:hAnsi="Arial" w:cs="Arial"/>
        </w:rPr>
        <w:t xml:space="preserve">. </w:t>
      </w:r>
      <w:r w:rsidR="007571CB" w:rsidRPr="00413B0A">
        <w:rPr>
          <w:rFonts w:ascii="Arial" w:hAnsi="Arial" w:cs="Arial"/>
        </w:rPr>
        <w:t>For example</w:t>
      </w:r>
      <w:r w:rsidR="00413B0A">
        <w:rPr>
          <w:rFonts w:ascii="Arial" w:hAnsi="Arial" w:cs="Arial"/>
        </w:rPr>
        <w:t>,</w:t>
      </w:r>
      <w:r w:rsidRPr="00413B0A">
        <w:rPr>
          <w:rFonts w:ascii="Arial" w:hAnsi="Arial" w:cs="Arial"/>
        </w:rPr>
        <w:t xml:space="preserve"> because it considers that the child or young person’s needs have not changed.</w:t>
      </w:r>
      <w:r w:rsidR="00FE1CB0" w:rsidRPr="00413B0A">
        <w:rPr>
          <w:rFonts w:ascii="Arial" w:hAnsi="Arial" w:cs="Arial"/>
        </w:rPr>
        <w:t xml:space="preserve"> </w:t>
      </w:r>
      <w:r w:rsidR="00A470B3" w:rsidRPr="00413B0A">
        <w:rPr>
          <w:rFonts w:ascii="Arial" w:hAnsi="Arial" w:cs="Arial"/>
        </w:rPr>
        <w:t xml:space="preserve">This should be based on the discretion of professionals working with </w:t>
      </w:r>
      <w:r w:rsidR="003B7765" w:rsidRPr="00413B0A">
        <w:rPr>
          <w:rFonts w:ascii="Arial" w:hAnsi="Arial" w:cs="Arial"/>
        </w:rPr>
        <w:t xml:space="preserve">children and </w:t>
      </w:r>
      <w:r w:rsidR="00A470B3" w:rsidRPr="00413B0A">
        <w:rPr>
          <w:rFonts w:ascii="Arial" w:hAnsi="Arial" w:cs="Arial"/>
        </w:rPr>
        <w:t xml:space="preserve">young </w:t>
      </w:r>
      <w:r w:rsidR="003B7765" w:rsidRPr="00413B0A">
        <w:rPr>
          <w:rFonts w:ascii="Arial" w:hAnsi="Arial" w:cs="Arial"/>
        </w:rPr>
        <w:t>people</w:t>
      </w:r>
      <w:r w:rsidR="00A470B3" w:rsidRPr="00413B0A">
        <w:rPr>
          <w:rFonts w:ascii="Arial" w:hAnsi="Arial" w:cs="Arial"/>
        </w:rPr>
        <w:t xml:space="preserve"> in conjunction with the local authority.</w:t>
      </w:r>
    </w:p>
    <w:p w14:paraId="75F0A3AF" w14:textId="394BD7E3" w:rsidR="00E37C78" w:rsidRPr="00D53970" w:rsidRDefault="003B7765" w:rsidP="00C4511F">
      <w:pPr>
        <w:pStyle w:val="BodyText"/>
        <w:spacing w:before="2"/>
        <w:rPr>
          <w:b/>
          <w:u w:val="single"/>
        </w:rPr>
      </w:pPr>
      <w:r w:rsidRPr="00D53970">
        <w:rPr>
          <w:b/>
          <w:u w:val="single"/>
        </w:rPr>
        <w:t>Exceptions</w:t>
      </w:r>
      <w:r w:rsidR="00D53970">
        <w:rPr>
          <w:b/>
          <w:u w:val="single"/>
        </w:rPr>
        <w:t>:</w:t>
      </w:r>
    </w:p>
    <w:p w14:paraId="2BC4611E" w14:textId="77777777" w:rsidR="00E37C78" w:rsidRPr="00C4511F" w:rsidRDefault="00E37C78" w:rsidP="00C4511F">
      <w:pPr>
        <w:pStyle w:val="BodyText"/>
        <w:spacing w:before="2"/>
        <w:rPr>
          <w:bCs/>
        </w:rPr>
      </w:pPr>
    </w:p>
    <w:p w14:paraId="27CE8F25" w14:textId="5B031DC4" w:rsidR="00E37C78" w:rsidRPr="00C4511F" w:rsidRDefault="00B04B8A" w:rsidP="00C4511F">
      <w:pPr>
        <w:pStyle w:val="BodyText"/>
        <w:spacing w:before="2"/>
        <w:rPr>
          <w:bCs/>
        </w:rPr>
      </w:pPr>
      <w:r w:rsidRPr="00C4511F">
        <w:rPr>
          <w:bCs/>
        </w:rPr>
        <w:t xml:space="preserve">A parent can ask </w:t>
      </w:r>
      <w:r w:rsidR="00D53970">
        <w:rPr>
          <w:bCs/>
        </w:rPr>
        <w:t>c</w:t>
      </w:r>
      <w:r w:rsidRPr="00C4511F">
        <w:rPr>
          <w:bCs/>
        </w:rPr>
        <w:t>hild/</w:t>
      </w:r>
      <w:r w:rsidR="00D53970">
        <w:rPr>
          <w:bCs/>
        </w:rPr>
        <w:t>y</w:t>
      </w:r>
      <w:r w:rsidRPr="00C4511F">
        <w:rPr>
          <w:bCs/>
        </w:rPr>
        <w:t xml:space="preserve">oung </w:t>
      </w:r>
      <w:r w:rsidR="00D53970">
        <w:rPr>
          <w:bCs/>
        </w:rPr>
        <w:t>p</w:t>
      </w:r>
      <w:r w:rsidRPr="00C4511F">
        <w:rPr>
          <w:bCs/>
        </w:rPr>
        <w:t>erson’s setting for an informal review at any time.</w:t>
      </w:r>
      <w:r w:rsidR="00BA49F9" w:rsidRPr="00C4511F">
        <w:rPr>
          <w:bCs/>
        </w:rPr>
        <w:t xml:space="preserve"> </w:t>
      </w:r>
      <w:r w:rsidRPr="00C4511F">
        <w:rPr>
          <w:bCs/>
        </w:rPr>
        <w:t xml:space="preserve">They </w:t>
      </w:r>
      <w:r w:rsidR="00E37C78" w:rsidRPr="00C4511F">
        <w:rPr>
          <w:bCs/>
        </w:rPr>
        <w:t xml:space="preserve">do not have to wait until the annual review </w:t>
      </w:r>
      <w:r w:rsidR="003B7765" w:rsidRPr="00C4511F">
        <w:rPr>
          <w:bCs/>
        </w:rPr>
        <w:t xml:space="preserve">deadline </w:t>
      </w:r>
      <w:r w:rsidR="00E37C78" w:rsidRPr="00C4511F">
        <w:rPr>
          <w:bCs/>
        </w:rPr>
        <w:t>to talk about things like:</w:t>
      </w:r>
    </w:p>
    <w:p w14:paraId="3A5650B7" w14:textId="77777777" w:rsidR="00E37C78" w:rsidRPr="00C4511F" w:rsidRDefault="00E37C78" w:rsidP="00C4511F">
      <w:pPr>
        <w:pStyle w:val="BodyText"/>
        <w:spacing w:before="2"/>
        <w:rPr>
          <w:bCs/>
        </w:rPr>
      </w:pPr>
    </w:p>
    <w:p w14:paraId="1C6340E4" w14:textId="652C1929" w:rsidR="00E37C78" w:rsidRPr="00C4511F" w:rsidRDefault="00E37C78" w:rsidP="00651A65">
      <w:pPr>
        <w:pStyle w:val="BodyText"/>
        <w:numPr>
          <w:ilvl w:val="0"/>
          <w:numId w:val="26"/>
        </w:numPr>
        <w:spacing w:before="2"/>
        <w:rPr>
          <w:bCs/>
        </w:rPr>
      </w:pPr>
      <w:r w:rsidRPr="00C4511F">
        <w:rPr>
          <w:bCs/>
        </w:rPr>
        <w:lastRenderedPageBreak/>
        <w:t xml:space="preserve">how the school/setting is </w:t>
      </w:r>
      <w:r w:rsidR="003B7765" w:rsidRPr="00C4511F">
        <w:rPr>
          <w:bCs/>
        </w:rPr>
        <w:t>implementing</w:t>
      </w:r>
      <w:r w:rsidRPr="00C4511F">
        <w:rPr>
          <w:bCs/>
        </w:rPr>
        <w:t xml:space="preserve"> out the EHC plan</w:t>
      </w:r>
    </w:p>
    <w:p w14:paraId="26BD3E73" w14:textId="0549278F" w:rsidR="00E37C78" w:rsidRPr="00C4511F" w:rsidRDefault="00E37C78" w:rsidP="00651A65">
      <w:pPr>
        <w:pStyle w:val="BodyText"/>
        <w:numPr>
          <w:ilvl w:val="0"/>
          <w:numId w:val="26"/>
        </w:numPr>
        <w:spacing w:before="2"/>
        <w:rPr>
          <w:bCs/>
        </w:rPr>
      </w:pPr>
      <w:r w:rsidRPr="00C4511F">
        <w:rPr>
          <w:bCs/>
        </w:rPr>
        <w:t xml:space="preserve">any concerns about </w:t>
      </w:r>
      <w:r w:rsidR="00B04B8A" w:rsidRPr="00C4511F">
        <w:rPr>
          <w:bCs/>
        </w:rPr>
        <w:t xml:space="preserve">the </w:t>
      </w:r>
      <w:r w:rsidRPr="00C4511F">
        <w:rPr>
          <w:bCs/>
        </w:rPr>
        <w:t>child/young person's progress</w:t>
      </w:r>
    </w:p>
    <w:p w14:paraId="45119087" w14:textId="77777777" w:rsidR="00E37C78" w:rsidRPr="00C4511F" w:rsidRDefault="00E37C78" w:rsidP="00C4511F">
      <w:pPr>
        <w:pStyle w:val="BodyText"/>
        <w:spacing w:before="2"/>
        <w:rPr>
          <w:bCs/>
        </w:rPr>
      </w:pPr>
    </w:p>
    <w:p w14:paraId="00B82A1D" w14:textId="641703A4" w:rsidR="00E37C78" w:rsidRPr="00C4511F" w:rsidRDefault="00B04B8A" w:rsidP="00C4511F">
      <w:pPr>
        <w:pStyle w:val="BodyText"/>
        <w:spacing w:before="2"/>
        <w:rPr>
          <w:bCs/>
        </w:rPr>
      </w:pPr>
      <w:r w:rsidRPr="00C4511F">
        <w:rPr>
          <w:bCs/>
        </w:rPr>
        <w:t xml:space="preserve">A parent </w:t>
      </w:r>
      <w:r w:rsidR="00E37C78" w:rsidRPr="00C4511F">
        <w:rPr>
          <w:bCs/>
        </w:rPr>
        <w:t xml:space="preserve">or the school/setting can ask for an early EHCP review. The school/setting should contact </w:t>
      </w:r>
      <w:r w:rsidRPr="00C4511F">
        <w:rPr>
          <w:bCs/>
        </w:rPr>
        <w:t xml:space="preserve">the parent </w:t>
      </w:r>
      <w:r w:rsidR="00E37C78" w:rsidRPr="00C4511F">
        <w:rPr>
          <w:bCs/>
        </w:rPr>
        <w:t xml:space="preserve">if they think </w:t>
      </w:r>
      <w:r w:rsidRPr="00C4511F">
        <w:rPr>
          <w:bCs/>
        </w:rPr>
        <w:t>the</w:t>
      </w:r>
      <w:r w:rsidR="00E37C78" w:rsidRPr="00C4511F">
        <w:rPr>
          <w:bCs/>
        </w:rPr>
        <w:t xml:space="preserve"> child/young person’s EHCP needs reviewing.</w:t>
      </w:r>
    </w:p>
    <w:p w14:paraId="343457AD" w14:textId="77777777" w:rsidR="00E37C78" w:rsidRPr="00C4511F" w:rsidRDefault="00E37C78" w:rsidP="00C4511F">
      <w:pPr>
        <w:pStyle w:val="BodyText"/>
        <w:spacing w:before="2"/>
        <w:rPr>
          <w:bCs/>
        </w:rPr>
      </w:pPr>
    </w:p>
    <w:p w14:paraId="58FFD593" w14:textId="77777777" w:rsidR="00C4511F" w:rsidRDefault="00C4511F" w:rsidP="00C4511F">
      <w:pPr>
        <w:pStyle w:val="BodyText"/>
        <w:spacing w:before="2"/>
        <w:rPr>
          <w:bCs/>
        </w:rPr>
      </w:pPr>
    </w:p>
    <w:p w14:paraId="57146A14" w14:textId="00D5A304" w:rsidR="00E37C78" w:rsidRPr="00D53970" w:rsidRDefault="00B04B8A" w:rsidP="00C4511F">
      <w:pPr>
        <w:pStyle w:val="BodyText"/>
        <w:spacing w:before="2"/>
        <w:rPr>
          <w:b/>
          <w:u w:val="single"/>
        </w:rPr>
      </w:pPr>
      <w:r w:rsidRPr="00D53970">
        <w:rPr>
          <w:b/>
          <w:u w:val="single"/>
        </w:rPr>
        <w:t xml:space="preserve">A </w:t>
      </w:r>
      <w:r w:rsidR="00C778A4">
        <w:rPr>
          <w:b/>
          <w:u w:val="single"/>
        </w:rPr>
        <w:t>P</w:t>
      </w:r>
      <w:r w:rsidRPr="00D53970">
        <w:rPr>
          <w:b/>
          <w:u w:val="single"/>
        </w:rPr>
        <w:t xml:space="preserve">arent </w:t>
      </w:r>
      <w:r w:rsidR="00E37C78" w:rsidRPr="00D53970">
        <w:rPr>
          <w:b/>
          <w:u w:val="single"/>
        </w:rPr>
        <w:t xml:space="preserve">or the </w:t>
      </w:r>
      <w:r w:rsidR="00B37226">
        <w:rPr>
          <w:b/>
          <w:u w:val="single"/>
        </w:rPr>
        <w:t>S</w:t>
      </w:r>
      <w:r w:rsidR="00E37C78" w:rsidRPr="00D53970">
        <w:rPr>
          <w:b/>
          <w:u w:val="single"/>
        </w:rPr>
        <w:t>chool/setting can ask for an early review if:</w:t>
      </w:r>
    </w:p>
    <w:p w14:paraId="45366BA0" w14:textId="77777777" w:rsidR="00E37C78" w:rsidRPr="00C4511F" w:rsidRDefault="00E37C78" w:rsidP="007571CB">
      <w:pPr>
        <w:pStyle w:val="BodyText"/>
      </w:pPr>
    </w:p>
    <w:p w14:paraId="53CBBFED" w14:textId="78EF255F" w:rsidR="00E37C78" w:rsidRPr="003B7765" w:rsidRDefault="00B04B8A" w:rsidP="007571CB">
      <w:pPr>
        <w:pStyle w:val="BodyText"/>
        <w:numPr>
          <w:ilvl w:val="0"/>
          <w:numId w:val="15"/>
        </w:numPr>
      </w:pPr>
      <w:r w:rsidRPr="00C4511F">
        <w:t xml:space="preserve">A </w:t>
      </w:r>
      <w:r w:rsidR="00E37C78" w:rsidRPr="00C4511F">
        <w:t>child/young person’s special educational needs change significantly and the description in</w:t>
      </w:r>
      <w:r w:rsidR="00E37C78" w:rsidRPr="003B7765">
        <w:t xml:space="preserve"> the EHC plan is no longer accurate </w:t>
      </w:r>
    </w:p>
    <w:p w14:paraId="4A8EC907" w14:textId="587ED45D" w:rsidR="00E37C78" w:rsidRPr="003B7765" w:rsidRDefault="003B7765" w:rsidP="007571CB">
      <w:pPr>
        <w:pStyle w:val="BodyText"/>
        <w:numPr>
          <w:ilvl w:val="0"/>
          <w:numId w:val="15"/>
        </w:numPr>
      </w:pPr>
      <w:r>
        <w:t>T</w:t>
      </w:r>
      <w:r w:rsidR="00E37C78" w:rsidRPr="003B7765">
        <w:t xml:space="preserve">he provision in </w:t>
      </w:r>
      <w:r w:rsidR="00B04B8A">
        <w:t>the</w:t>
      </w:r>
      <w:r w:rsidR="00E37C78" w:rsidRPr="003B7765">
        <w:t xml:space="preserve"> child/young person’s EHC plan no longer meets their needs</w:t>
      </w:r>
    </w:p>
    <w:p w14:paraId="62C2FAE4" w14:textId="1B635EBB" w:rsidR="00E37C78" w:rsidRPr="003B7765" w:rsidRDefault="00B04B8A" w:rsidP="007571CB">
      <w:pPr>
        <w:pStyle w:val="BodyText"/>
        <w:numPr>
          <w:ilvl w:val="0"/>
          <w:numId w:val="15"/>
        </w:numPr>
      </w:pPr>
      <w:r>
        <w:t>The</w:t>
      </w:r>
      <w:r w:rsidR="00E37C78" w:rsidRPr="003B7765">
        <w:t xml:space="preserve"> child/young person has been excluded or is at risk of exclusion from school/setting</w:t>
      </w:r>
    </w:p>
    <w:p w14:paraId="6D1FE580" w14:textId="37444B01" w:rsidR="00E37C78" w:rsidRPr="003B7765" w:rsidRDefault="003B7765" w:rsidP="007571CB">
      <w:pPr>
        <w:pStyle w:val="BodyText"/>
        <w:numPr>
          <w:ilvl w:val="0"/>
          <w:numId w:val="15"/>
        </w:numPr>
      </w:pPr>
      <w:r>
        <w:t>T</w:t>
      </w:r>
      <w:r w:rsidR="00E37C78" w:rsidRPr="003B7765">
        <w:t xml:space="preserve">here is a problem and it seems the school/setting may not be meeting </w:t>
      </w:r>
      <w:r w:rsidR="00B04B8A">
        <w:t xml:space="preserve">the </w:t>
      </w:r>
      <w:r w:rsidR="00E37C78" w:rsidRPr="003B7765">
        <w:t>child/young person's needs.</w:t>
      </w:r>
    </w:p>
    <w:p w14:paraId="57532B73" w14:textId="20227546" w:rsidR="00AC06EC" w:rsidRPr="00A31627" w:rsidRDefault="007A70EF" w:rsidP="00C4511F">
      <w:pPr>
        <w:pStyle w:val="Heading1"/>
        <w:spacing w:before="224"/>
        <w:ind w:left="0"/>
        <w:rPr>
          <w:b w:val="0"/>
          <w:bCs w:val="0"/>
          <w:shd w:val="clear" w:color="auto" w:fill="FFFFFF"/>
        </w:rPr>
      </w:pPr>
      <w:r w:rsidRPr="00A31627">
        <w:rPr>
          <w:rFonts w:eastAsia="Times New Roman"/>
          <w:b w:val="0"/>
          <w:bCs w:val="0"/>
          <w:shd w:val="clear" w:color="auto" w:fill="FFFFFF"/>
          <w:lang w:val="en-GB" w:eastAsia="en-GB"/>
        </w:rPr>
        <w:t xml:space="preserve">Although the </w:t>
      </w:r>
      <w:r w:rsidR="00E93D8F" w:rsidRPr="00A31627">
        <w:rPr>
          <w:rFonts w:eastAsia="Times New Roman"/>
          <w:b w:val="0"/>
          <w:bCs w:val="0"/>
          <w:shd w:val="clear" w:color="auto" w:fill="FFFFFF"/>
          <w:lang w:val="en-GB" w:eastAsia="en-GB"/>
        </w:rPr>
        <w:t>A</w:t>
      </w:r>
      <w:r w:rsidRPr="00A31627">
        <w:rPr>
          <w:rFonts w:eastAsia="Times New Roman"/>
          <w:b w:val="0"/>
          <w:bCs w:val="0"/>
          <w:shd w:val="clear" w:color="auto" w:fill="FFFFFF"/>
          <w:lang w:val="en-GB" w:eastAsia="en-GB"/>
        </w:rPr>
        <w:t xml:space="preserve">nnual </w:t>
      </w:r>
      <w:r w:rsidR="00E93D8F" w:rsidRPr="00A31627">
        <w:rPr>
          <w:rFonts w:eastAsia="Times New Roman"/>
          <w:b w:val="0"/>
          <w:bCs w:val="0"/>
          <w:shd w:val="clear" w:color="auto" w:fill="FFFFFF"/>
          <w:lang w:val="en-GB" w:eastAsia="en-GB"/>
        </w:rPr>
        <w:t>R</w:t>
      </w:r>
      <w:r w:rsidRPr="00A31627">
        <w:rPr>
          <w:rFonts w:eastAsia="Times New Roman"/>
          <w:b w:val="0"/>
          <w:bCs w:val="0"/>
          <w:shd w:val="clear" w:color="auto" w:fill="FFFFFF"/>
          <w:lang w:val="en-GB" w:eastAsia="en-GB"/>
        </w:rPr>
        <w:t xml:space="preserve">eview </w:t>
      </w:r>
      <w:r w:rsidR="00E93D8F" w:rsidRPr="00A31627">
        <w:rPr>
          <w:rFonts w:eastAsia="Times New Roman"/>
          <w:b w:val="0"/>
          <w:bCs w:val="0"/>
          <w:shd w:val="clear" w:color="auto" w:fill="FFFFFF"/>
          <w:lang w:val="en-GB" w:eastAsia="en-GB"/>
        </w:rPr>
        <w:t>P</w:t>
      </w:r>
      <w:r w:rsidRPr="00A31627">
        <w:rPr>
          <w:rFonts w:eastAsia="Times New Roman"/>
          <w:b w:val="0"/>
          <w:bCs w:val="0"/>
          <w:shd w:val="clear" w:color="auto" w:fill="FFFFFF"/>
          <w:lang w:val="en-GB" w:eastAsia="en-GB"/>
        </w:rPr>
        <w:t>rocess is laid out in the Children and Families Act and the Code of Practice</w:t>
      </w:r>
      <w:r w:rsidR="00200693" w:rsidRPr="00A31627">
        <w:rPr>
          <w:rFonts w:eastAsia="Times New Roman"/>
          <w:b w:val="0"/>
          <w:bCs w:val="0"/>
          <w:shd w:val="clear" w:color="auto" w:fill="FFFFFF"/>
          <w:lang w:val="en-GB" w:eastAsia="en-GB"/>
        </w:rPr>
        <w:t>,</w:t>
      </w:r>
      <w:r w:rsidRPr="00A31627">
        <w:rPr>
          <w:rFonts w:eastAsia="Times New Roman"/>
          <w:b w:val="0"/>
          <w:bCs w:val="0"/>
          <w:shd w:val="clear" w:color="auto" w:fill="FFFFFF"/>
          <w:lang w:val="en-GB" w:eastAsia="en-GB"/>
        </w:rPr>
        <w:t xml:space="preserve"> the actual format of the meeting </w:t>
      </w:r>
      <w:r w:rsidR="00136519" w:rsidRPr="00A31627">
        <w:rPr>
          <w:rFonts w:eastAsia="Times New Roman"/>
          <w:b w:val="0"/>
          <w:bCs w:val="0"/>
          <w:shd w:val="clear" w:color="auto" w:fill="FFFFFF"/>
          <w:lang w:val="en-GB" w:eastAsia="en-GB"/>
        </w:rPr>
        <w:t>may</w:t>
      </w:r>
      <w:r w:rsidRPr="00A31627">
        <w:rPr>
          <w:rFonts w:eastAsia="Times New Roman"/>
          <w:b w:val="0"/>
          <w:bCs w:val="0"/>
          <w:shd w:val="clear" w:color="auto" w:fill="FFFFFF"/>
          <w:lang w:val="en-GB" w:eastAsia="en-GB"/>
        </w:rPr>
        <w:t xml:space="preserve"> differ from setting to setting but should cover the principles of a</w:t>
      </w:r>
      <w:r w:rsidRPr="00A31627">
        <w:rPr>
          <w:b w:val="0"/>
          <w:bCs w:val="0"/>
          <w:shd w:val="clear" w:color="auto" w:fill="FFFFFF"/>
        </w:rPr>
        <w:t> </w:t>
      </w:r>
      <w:r w:rsidR="00DF166D" w:rsidRPr="00A31627">
        <w:rPr>
          <w:rStyle w:val="Strong"/>
          <w:b/>
          <w:bCs/>
          <w:shd w:val="clear" w:color="auto" w:fill="FFFFFF"/>
        </w:rPr>
        <w:t>P</w:t>
      </w:r>
      <w:r w:rsidRPr="00A31627">
        <w:rPr>
          <w:rStyle w:val="Strong"/>
          <w:b/>
          <w:bCs/>
          <w:shd w:val="clear" w:color="auto" w:fill="FFFFFF"/>
        </w:rPr>
        <w:t xml:space="preserve">erson </w:t>
      </w:r>
      <w:r w:rsidR="001E0C0B" w:rsidRPr="00A31627">
        <w:rPr>
          <w:rStyle w:val="Strong"/>
          <w:b/>
          <w:bCs/>
          <w:shd w:val="clear" w:color="auto" w:fill="FFFFFF"/>
        </w:rPr>
        <w:t>-</w:t>
      </w:r>
      <w:r w:rsidR="00C4511F" w:rsidRPr="00A31627">
        <w:rPr>
          <w:rStyle w:val="Strong"/>
          <w:b/>
          <w:bCs/>
          <w:shd w:val="clear" w:color="auto" w:fill="FFFFFF"/>
        </w:rPr>
        <w:t xml:space="preserve"> </w:t>
      </w:r>
      <w:proofErr w:type="spellStart"/>
      <w:r w:rsidR="00C81D8C" w:rsidRPr="00A31627">
        <w:rPr>
          <w:rStyle w:val="Strong"/>
          <w:b/>
          <w:bCs/>
          <w:shd w:val="clear" w:color="auto" w:fill="FFFFFF"/>
        </w:rPr>
        <w:t>Centred</w:t>
      </w:r>
      <w:proofErr w:type="spellEnd"/>
      <w:r w:rsidRPr="00A31627">
        <w:rPr>
          <w:rStyle w:val="Strong"/>
          <w:b/>
          <w:bCs/>
          <w:shd w:val="clear" w:color="auto" w:fill="FFFFFF"/>
        </w:rPr>
        <w:t xml:space="preserve"> </w:t>
      </w:r>
      <w:r w:rsidR="00DF166D" w:rsidRPr="00A31627">
        <w:rPr>
          <w:rStyle w:val="Strong"/>
          <w:b/>
          <w:bCs/>
          <w:shd w:val="clear" w:color="auto" w:fill="FFFFFF"/>
        </w:rPr>
        <w:t>R</w:t>
      </w:r>
      <w:r w:rsidRPr="00A31627">
        <w:rPr>
          <w:rStyle w:val="Strong"/>
          <w:b/>
          <w:bCs/>
          <w:shd w:val="clear" w:color="auto" w:fill="FFFFFF"/>
        </w:rPr>
        <w:t>eview</w:t>
      </w:r>
      <w:r w:rsidRPr="00A31627">
        <w:rPr>
          <w:b w:val="0"/>
          <w:bCs w:val="0"/>
          <w:shd w:val="clear" w:color="auto" w:fill="FFFFFF"/>
        </w:rPr>
        <w:t>.</w:t>
      </w:r>
    </w:p>
    <w:p w14:paraId="7BF79699" w14:textId="26DD58BF" w:rsidR="00B37226" w:rsidRPr="00A31627" w:rsidRDefault="00B37226" w:rsidP="00B37226">
      <w:pPr>
        <w:pStyle w:val="Heading1"/>
        <w:spacing w:before="224"/>
        <w:ind w:left="0"/>
        <w:rPr>
          <w:u w:val="single"/>
        </w:rPr>
      </w:pPr>
      <w:r w:rsidRPr="00A31627">
        <w:rPr>
          <w:u w:val="single"/>
        </w:rPr>
        <w:t xml:space="preserve">Should there be disruption to school attendance during a period of </w:t>
      </w:r>
      <w:proofErr w:type="spellStart"/>
      <w:r w:rsidRPr="00A31627">
        <w:rPr>
          <w:u w:val="single"/>
        </w:rPr>
        <w:t>Covid</w:t>
      </w:r>
      <w:proofErr w:type="spellEnd"/>
      <w:r w:rsidRPr="00A31627">
        <w:rPr>
          <w:u w:val="single"/>
        </w:rPr>
        <w:t xml:space="preserve">, annual reviews will still go ahead but this may be through teleconference. The LA and schools will be guided by the </w:t>
      </w:r>
      <w:r w:rsidR="00BD07C0" w:rsidRPr="00A31627">
        <w:rPr>
          <w:u w:val="single"/>
        </w:rPr>
        <w:t>DfE</w:t>
      </w:r>
      <w:r w:rsidRPr="00A31627">
        <w:rPr>
          <w:u w:val="single"/>
        </w:rPr>
        <w:t xml:space="preserve"> on any changes to arrangements and timescales.</w:t>
      </w:r>
    </w:p>
    <w:p w14:paraId="4D6A909A" w14:textId="40BF67D4" w:rsidR="003B0FD2" w:rsidRPr="00A31627" w:rsidRDefault="00136519" w:rsidP="00C4511F">
      <w:pPr>
        <w:pStyle w:val="Heading1"/>
        <w:spacing w:before="224"/>
        <w:ind w:left="0"/>
        <w:rPr>
          <w:u w:val="single"/>
        </w:rPr>
      </w:pPr>
      <w:r w:rsidRPr="00A31627">
        <w:rPr>
          <w:u w:val="single"/>
        </w:rPr>
        <w:t xml:space="preserve">What is a Person </w:t>
      </w:r>
      <w:proofErr w:type="spellStart"/>
      <w:r w:rsidR="0094241E" w:rsidRPr="00A31627">
        <w:rPr>
          <w:u w:val="single"/>
        </w:rPr>
        <w:t>C</w:t>
      </w:r>
      <w:r w:rsidRPr="00A31627">
        <w:rPr>
          <w:u w:val="single"/>
        </w:rPr>
        <w:t>entred</w:t>
      </w:r>
      <w:proofErr w:type="spellEnd"/>
      <w:r w:rsidRPr="00A31627">
        <w:rPr>
          <w:u w:val="single"/>
        </w:rPr>
        <w:t xml:space="preserve"> </w:t>
      </w:r>
      <w:r w:rsidR="0094241E" w:rsidRPr="00A31627">
        <w:rPr>
          <w:u w:val="single"/>
        </w:rPr>
        <w:t>R</w:t>
      </w:r>
      <w:r w:rsidRPr="00A31627">
        <w:rPr>
          <w:u w:val="single"/>
        </w:rPr>
        <w:t>eview?</w:t>
      </w:r>
    </w:p>
    <w:p w14:paraId="49099E1F" w14:textId="5BF637D4" w:rsidR="00E37C78" w:rsidRPr="00A31627" w:rsidRDefault="00E37C78" w:rsidP="00C4511F">
      <w:pPr>
        <w:pStyle w:val="CommentText"/>
        <w:rPr>
          <w:sz w:val="24"/>
          <w:szCs w:val="24"/>
        </w:rPr>
      </w:pPr>
      <w:r w:rsidRPr="00A31627">
        <w:rPr>
          <w:sz w:val="24"/>
          <w:szCs w:val="24"/>
        </w:rPr>
        <w:t xml:space="preserve">A </w:t>
      </w:r>
      <w:r w:rsidR="00752436" w:rsidRPr="00A31627">
        <w:rPr>
          <w:sz w:val="24"/>
          <w:szCs w:val="24"/>
        </w:rPr>
        <w:t>P</w:t>
      </w:r>
      <w:r w:rsidRPr="00A31627">
        <w:rPr>
          <w:sz w:val="24"/>
          <w:szCs w:val="24"/>
        </w:rPr>
        <w:t xml:space="preserve">erson </w:t>
      </w:r>
      <w:proofErr w:type="spellStart"/>
      <w:r w:rsidR="00B37226" w:rsidRPr="00A31627">
        <w:rPr>
          <w:sz w:val="24"/>
          <w:szCs w:val="24"/>
        </w:rPr>
        <w:t>C</w:t>
      </w:r>
      <w:r w:rsidR="00C4511F" w:rsidRPr="00A31627">
        <w:rPr>
          <w:sz w:val="24"/>
          <w:szCs w:val="24"/>
        </w:rPr>
        <w:t>entred</w:t>
      </w:r>
      <w:proofErr w:type="spellEnd"/>
      <w:r w:rsidRPr="00A31627">
        <w:rPr>
          <w:sz w:val="24"/>
          <w:szCs w:val="24"/>
        </w:rPr>
        <w:t xml:space="preserve"> Review is an approach to conducting any review meeting which puts the child/young person and their parents at the heart of the process</w:t>
      </w:r>
      <w:r w:rsidR="00A31627">
        <w:rPr>
          <w:sz w:val="24"/>
          <w:szCs w:val="24"/>
        </w:rPr>
        <w:t xml:space="preserve"> </w:t>
      </w:r>
      <w:r w:rsidR="003908DC" w:rsidRPr="00A31627">
        <w:rPr>
          <w:sz w:val="24"/>
          <w:szCs w:val="24"/>
        </w:rPr>
        <w:t>w</w:t>
      </w:r>
      <w:r w:rsidRPr="00A31627">
        <w:rPr>
          <w:sz w:val="24"/>
          <w:szCs w:val="24"/>
        </w:rPr>
        <w:t>ithin the school or setting rather than</w:t>
      </w:r>
      <w:r w:rsidR="00752436" w:rsidRPr="00A31627">
        <w:rPr>
          <w:sz w:val="24"/>
          <w:szCs w:val="24"/>
        </w:rPr>
        <w:t xml:space="preserve"> it </w:t>
      </w:r>
      <w:r w:rsidR="005E60C6" w:rsidRPr="00A31627">
        <w:rPr>
          <w:sz w:val="24"/>
          <w:szCs w:val="24"/>
        </w:rPr>
        <w:t xml:space="preserve">being </w:t>
      </w:r>
      <w:r w:rsidRPr="00A31627">
        <w:rPr>
          <w:sz w:val="24"/>
          <w:szCs w:val="24"/>
        </w:rPr>
        <w:t>service led. It is essential that the child is part of the process and participates in the actual Review.</w:t>
      </w:r>
    </w:p>
    <w:p w14:paraId="42718043" w14:textId="2AC88BE1" w:rsidR="00E37C78" w:rsidRPr="00A31627" w:rsidRDefault="00E37C78" w:rsidP="00C4511F">
      <w:pPr>
        <w:pStyle w:val="CommentText"/>
        <w:rPr>
          <w:sz w:val="24"/>
          <w:szCs w:val="24"/>
        </w:rPr>
      </w:pPr>
    </w:p>
    <w:p w14:paraId="334756FB" w14:textId="0A7914B0" w:rsidR="00136519" w:rsidRPr="00A31627" w:rsidRDefault="00136519" w:rsidP="00D35000">
      <w:pPr>
        <w:pStyle w:val="BodyText"/>
        <w:spacing w:before="41"/>
      </w:pPr>
      <w:r w:rsidRPr="00A31627">
        <w:t>Participants will be encouraged to give their views in a less formal way for example, each member of the review will be asked what they like and admire about the child or young person.</w:t>
      </w:r>
    </w:p>
    <w:p w14:paraId="5CCF48F8" w14:textId="77777777" w:rsidR="008A3144" w:rsidRPr="00A31627" w:rsidRDefault="008A3144" w:rsidP="00D35000">
      <w:pPr>
        <w:pStyle w:val="BodyText"/>
        <w:spacing w:before="41"/>
        <w:ind w:left="720"/>
      </w:pPr>
      <w:r w:rsidRPr="00A31627">
        <w:t xml:space="preserve">1. Making sure that everyone is truly </w:t>
      </w:r>
      <w:proofErr w:type="gramStart"/>
      <w:r w:rsidRPr="00A31627">
        <w:t>taking into account</w:t>
      </w:r>
      <w:proofErr w:type="gramEnd"/>
      <w:r w:rsidRPr="00A31627">
        <w:t xml:space="preserve"> the experiences of the person, their family and those supporting them when reviewing how well things are going </w:t>
      </w:r>
    </w:p>
    <w:p w14:paraId="079B62AA" w14:textId="77777777" w:rsidR="008A3144" w:rsidRPr="00A31627" w:rsidRDefault="008A3144" w:rsidP="00D35000">
      <w:pPr>
        <w:pStyle w:val="BodyText"/>
        <w:spacing w:before="41"/>
        <w:ind w:left="720"/>
      </w:pPr>
      <w:r w:rsidRPr="00A31627">
        <w:t>2. Creating an environment where people are made to feel comfortable in expressing themselves honestly</w:t>
      </w:r>
    </w:p>
    <w:p w14:paraId="2B689BD0" w14:textId="3B483F94" w:rsidR="00E37C78" w:rsidRPr="00A31627" w:rsidRDefault="008A3144" w:rsidP="00D35000">
      <w:pPr>
        <w:pStyle w:val="BodyText"/>
        <w:spacing w:before="41"/>
        <w:ind w:left="720"/>
      </w:pPr>
      <w:r w:rsidRPr="00A31627">
        <w:t>3.</w:t>
      </w:r>
      <w:r w:rsidR="00C81D8C" w:rsidRPr="00A31627">
        <w:t xml:space="preserve"> </w:t>
      </w:r>
      <w:r w:rsidR="00917E4C" w:rsidRPr="00A31627">
        <w:t>G</w:t>
      </w:r>
      <w:r w:rsidRPr="00A31627">
        <w:t>iving everyone the opportunity to acknowledge and celebrate what is working and not working so well. This results in jointly agreed outcomes</w:t>
      </w:r>
      <w:r w:rsidR="003908DC" w:rsidRPr="00A31627">
        <w:t>.</w:t>
      </w:r>
    </w:p>
    <w:p w14:paraId="128A6D79" w14:textId="7AEA48D7" w:rsidR="003B0FD2" w:rsidRPr="00A31627" w:rsidRDefault="003B0FD2" w:rsidP="00C4511F">
      <w:pPr>
        <w:rPr>
          <w:rFonts w:eastAsia="Times New Roman"/>
          <w:b/>
          <w:bCs/>
          <w:sz w:val="24"/>
          <w:szCs w:val="24"/>
          <w:lang w:eastAsia="en-GB"/>
        </w:rPr>
      </w:pPr>
    </w:p>
    <w:p w14:paraId="2A968917" w14:textId="77777777" w:rsidR="00D4490A" w:rsidRDefault="00D4490A" w:rsidP="00D4490A">
      <w:pPr>
        <w:pStyle w:val="Heading1"/>
        <w:rPr>
          <w:u w:val="single"/>
          <w:lang w:eastAsia="en-GB"/>
        </w:rPr>
      </w:pPr>
      <w:r w:rsidRPr="00D35000">
        <w:rPr>
          <w:u w:val="single"/>
          <w:lang w:eastAsia="en-GB"/>
        </w:rPr>
        <w:t>Transition Reviews</w:t>
      </w:r>
      <w:r>
        <w:rPr>
          <w:u w:val="single"/>
          <w:lang w:eastAsia="en-GB"/>
        </w:rPr>
        <w:t xml:space="preserve"> and Preparing for Adulthood</w:t>
      </w:r>
    </w:p>
    <w:p w14:paraId="10D470F2" w14:textId="141D00C0" w:rsidR="00377BCF" w:rsidRDefault="00E90B97" w:rsidP="00377BCF">
      <w:pPr>
        <w:ind w:left="233"/>
        <w:rPr>
          <w:rFonts w:eastAsia="Times New Roman"/>
          <w:color w:val="000000"/>
          <w:sz w:val="24"/>
          <w:szCs w:val="24"/>
        </w:rPr>
      </w:pPr>
      <w:bookmarkStart w:id="9" w:name="_GoBack"/>
      <w:bookmarkEnd w:id="9"/>
      <w:r w:rsidRPr="00D35000">
        <w:rPr>
          <w:sz w:val="24"/>
          <w:szCs w:val="24"/>
        </w:rPr>
        <w:t>When a child is moving from an early years provider to school, infant to junior school</w:t>
      </w:r>
      <w:r w:rsidR="00642B29">
        <w:rPr>
          <w:sz w:val="24"/>
          <w:szCs w:val="24"/>
        </w:rPr>
        <w:t xml:space="preserve">, </w:t>
      </w:r>
      <w:r w:rsidRPr="00D35000">
        <w:rPr>
          <w:sz w:val="24"/>
          <w:szCs w:val="24"/>
        </w:rPr>
        <w:t>primary to secondary school</w:t>
      </w:r>
      <w:r w:rsidR="00642B29">
        <w:rPr>
          <w:sz w:val="24"/>
          <w:szCs w:val="24"/>
        </w:rPr>
        <w:t>,</w:t>
      </w:r>
      <w:r w:rsidRPr="00D35000">
        <w:rPr>
          <w:sz w:val="24"/>
          <w:szCs w:val="24"/>
        </w:rPr>
        <w:t xml:space="preserve"> the full annual review process must be completed by the Local Authority before 15</w:t>
      </w:r>
      <w:r w:rsidRPr="00D35000">
        <w:rPr>
          <w:sz w:val="24"/>
          <w:szCs w:val="24"/>
          <w:vertAlign w:val="superscript"/>
        </w:rPr>
        <w:t>th</w:t>
      </w:r>
      <w:r w:rsidRPr="00D35000">
        <w:rPr>
          <w:sz w:val="24"/>
          <w:szCs w:val="24"/>
        </w:rPr>
        <w:t xml:space="preserve"> February in the calendar year of the child’s transfer </w:t>
      </w:r>
      <w:proofErr w:type="gramStart"/>
      <w:r w:rsidRPr="00D35000">
        <w:rPr>
          <w:sz w:val="24"/>
          <w:szCs w:val="24"/>
        </w:rPr>
        <w:t>( CoP</w:t>
      </w:r>
      <w:proofErr w:type="gramEnd"/>
      <w:r w:rsidRPr="00D35000">
        <w:rPr>
          <w:sz w:val="24"/>
          <w:szCs w:val="24"/>
        </w:rPr>
        <w:t xml:space="preserve"> 9.179)</w:t>
      </w:r>
      <w:r w:rsidR="00D35000" w:rsidRPr="00D35000">
        <w:rPr>
          <w:sz w:val="24"/>
          <w:szCs w:val="24"/>
        </w:rPr>
        <w:t>.</w:t>
      </w:r>
      <w:r w:rsidR="00A31627">
        <w:rPr>
          <w:sz w:val="24"/>
          <w:szCs w:val="24"/>
        </w:rPr>
        <w:t xml:space="preserve"> </w:t>
      </w:r>
      <w:r w:rsidR="00377BCF" w:rsidRPr="00377BCF">
        <w:rPr>
          <w:rFonts w:eastAsia="Times New Roman"/>
          <w:color w:val="000000"/>
          <w:sz w:val="24"/>
          <w:szCs w:val="24"/>
        </w:rPr>
        <w:t xml:space="preserve">For a young person moving from secondary school to a Post </w:t>
      </w:r>
      <w:proofErr w:type="gramStart"/>
      <w:r w:rsidR="00377BCF" w:rsidRPr="00377BCF">
        <w:rPr>
          <w:rFonts w:eastAsia="Times New Roman"/>
          <w:color w:val="000000"/>
          <w:sz w:val="24"/>
          <w:szCs w:val="24"/>
        </w:rPr>
        <w:t>16 ,</w:t>
      </w:r>
      <w:proofErr w:type="gramEnd"/>
      <w:r w:rsidR="00377BCF" w:rsidRPr="00377BCF">
        <w:rPr>
          <w:rFonts w:eastAsia="Times New Roman"/>
          <w:color w:val="000000"/>
          <w:sz w:val="24"/>
          <w:szCs w:val="24"/>
        </w:rPr>
        <w:t xml:space="preserve"> Post 19 setting </w:t>
      </w:r>
      <w:r w:rsidR="00377BCF">
        <w:rPr>
          <w:rFonts w:eastAsia="Times New Roman"/>
          <w:color w:val="000000"/>
          <w:sz w:val="24"/>
          <w:szCs w:val="24"/>
        </w:rPr>
        <w:t>or an apprenticeship</w:t>
      </w:r>
      <w:r w:rsidR="00377BCF" w:rsidRPr="00377BCF">
        <w:rPr>
          <w:rFonts w:eastAsia="Times New Roman"/>
          <w:color w:val="000000"/>
          <w:sz w:val="24"/>
          <w:szCs w:val="24"/>
        </w:rPr>
        <w:t>, the full annual review process must be completed by the LA before 31st March in the calendar year</w:t>
      </w:r>
      <w:r w:rsidR="00377BCF">
        <w:rPr>
          <w:rFonts w:eastAsia="Times New Roman"/>
          <w:color w:val="000000"/>
          <w:sz w:val="24"/>
          <w:szCs w:val="24"/>
        </w:rPr>
        <w:t xml:space="preserve"> of the transfer to the setting (CoP 9.180) </w:t>
      </w:r>
    </w:p>
    <w:p w14:paraId="32CF22C1" w14:textId="3FE8EAB8" w:rsidR="0085626C" w:rsidRDefault="00E90B97" w:rsidP="00D35000">
      <w:pPr>
        <w:pStyle w:val="TOC1"/>
        <w:jc w:val="both"/>
        <w:rPr>
          <w:sz w:val="24"/>
          <w:szCs w:val="24"/>
        </w:rPr>
      </w:pPr>
      <w:r w:rsidRPr="00D35000">
        <w:rPr>
          <w:sz w:val="24"/>
          <w:szCs w:val="24"/>
        </w:rPr>
        <w:t xml:space="preserve">As children approach the transition point, schools and colleges should help children and their families with more detailed planning. Young people entering post 16 education and training should be accessing provision which supports them to build on their achievements at school and which helps them progress towards adulthood. Young people with EHC Plans are likely to need more tailored pathways. For example, in year 9 they should aim to help children explore their aspirations and how different post16 education options can help meet them. </w:t>
      </w:r>
      <w:r w:rsidR="00CB5C9D" w:rsidRPr="00D35000">
        <w:rPr>
          <w:sz w:val="24"/>
          <w:szCs w:val="24"/>
        </w:rPr>
        <w:t>FE Colleges and 6</w:t>
      </w:r>
      <w:r w:rsidR="00CB5C9D" w:rsidRPr="00D35000">
        <w:rPr>
          <w:sz w:val="24"/>
          <w:szCs w:val="24"/>
          <w:vertAlign w:val="superscript"/>
        </w:rPr>
        <w:t>th</w:t>
      </w:r>
      <w:r w:rsidR="00CB5C9D" w:rsidRPr="00D35000">
        <w:rPr>
          <w:sz w:val="24"/>
          <w:szCs w:val="24"/>
        </w:rPr>
        <w:t xml:space="preserve"> Form colleges can now recruit students directly from age 14. In year 10 they should aim to support the </w:t>
      </w:r>
      <w:r w:rsidR="00CB5C9D" w:rsidRPr="00D35000">
        <w:rPr>
          <w:sz w:val="24"/>
          <w:szCs w:val="24"/>
        </w:rPr>
        <w:lastRenderedPageBreak/>
        <w:t>child and their family to explore more specific courses or places to study so they can draw up provisional plans.</w:t>
      </w:r>
      <w:r w:rsidR="0085626C" w:rsidRPr="00D35000">
        <w:rPr>
          <w:sz w:val="24"/>
          <w:szCs w:val="24"/>
        </w:rPr>
        <w:t xml:space="preserve"> In year 11 they</w:t>
      </w:r>
      <w:r w:rsidR="00CB5C9D" w:rsidRPr="00D35000">
        <w:rPr>
          <w:sz w:val="24"/>
          <w:szCs w:val="24"/>
        </w:rPr>
        <w:t xml:space="preserve"> </w:t>
      </w:r>
      <w:r w:rsidR="0085626C" w:rsidRPr="00D35000">
        <w:rPr>
          <w:sz w:val="24"/>
          <w:szCs w:val="24"/>
        </w:rPr>
        <w:t xml:space="preserve">should aim to support the young person and their family to firm up their plans for post 16 options and familiarize themselves with the expected new setting. This should include contingency planning and the </w:t>
      </w:r>
      <w:proofErr w:type="gramStart"/>
      <w:r w:rsidR="0085626C" w:rsidRPr="00D35000">
        <w:rPr>
          <w:sz w:val="24"/>
          <w:szCs w:val="24"/>
        </w:rPr>
        <w:t>child</w:t>
      </w:r>
      <w:proofErr w:type="gramEnd"/>
      <w:r w:rsidR="0085626C" w:rsidRPr="00D35000">
        <w:rPr>
          <w:sz w:val="24"/>
          <w:szCs w:val="24"/>
        </w:rPr>
        <w:t xml:space="preserve"> and their family should know what to do if plans change (because of exam results for example).</w:t>
      </w:r>
    </w:p>
    <w:p w14:paraId="658168C3" w14:textId="77777777" w:rsidR="00C17ED1" w:rsidRPr="00D35000" w:rsidRDefault="00C17ED1" w:rsidP="00D35000">
      <w:pPr>
        <w:pStyle w:val="TOC1"/>
        <w:jc w:val="both"/>
        <w:rPr>
          <w:sz w:val="24"/>
          <w:szCs w:val="24"/>
        </w:rPr>
      </w:pPr>
    </w:p>
    <w:p w14:paraId="1426AEC1" w14:textId="74778942" w:rsidR="00D2384F" w:rsidRDefault="0085626C" w:rsidP="00D35000">
      <w:pPr>
        <w:pStyle w:val="TOC1"/>
        <w:jc w:val="both"/>
        <w:rPr>
          <w:sz w:val="24"/>
          <w:szCs w:val="24"/>
        </w:rPr>
      </w:pPr>
      <w:r w:rsidRPr="00D35000">
        <w:rPr>
          <w:sz w:val="24"/>
          <w:szCs w:val="24"/>
        </w:rPr>
        <w:t xml:space="preserve">For children and young people with EHC Plans, discussions about Post 16 options will be part of the preparing for adulthood focus of each EHC Plan reviews, which must be included as part of the review from Year 9 (age 13-14). The Local Authority must ensure these reviews take place, and schools and colleges must co-operate with the local authority in these reviews. If it is clear that a young person wants to attend a different school (sixth form) or a college, then that school or college must co-operate, so that it can help to shape the EHC Plan, help to define the outcomes for that young person and start developing a post 16 study </w:t>
      </w:r>
      <w:proofErr w:type="spellStart"/>
      <w:r w:rsidRPr="00D35000">
        <w:rPr>
          <w:sz w:val="24"/>
          <w:szCs w:val="24"/>
        </w:rPr>
        <w:t>programme</w:t>
      </w:r>
      <w:proofErr w:type="spellEnd"/>
      <w:r w:rsidRPr="00D35000">
        <w:rPr>
          <w:sz w:val="24"/>
          <w:szCs w:val="24"/>
        </w:rPr>
        <w:t xml:space="preserve"> tailored to their needs</w:t>
      </w:r>
      <w:r w:rsidR="00D2384F" w:rsidRPr="00D35000">
        <w:rPr>
          <w:sz w:val="24"/>
          <w:szCs w:val="24"/>
        </w:rPr>
        <w:t xml:space="preserve"> (CoP 8.24)</w:t>
      </w:r>
      <w:r w:rsidR="00FA3513" w:rsidRPr="00D35000">
        <w:rPr>
          <w:sz w:val="24"/>
          <w:szCs w:val="24"/>
        </w:rPr>
        <w:t>.</w:t>
      </w:r>
    </w:p>
    <w:p w14:paraId="28D9A057" w14:textId="77777777" w:rsidR="00C17ED1" w:rsidRPr="00D35000" w:rsidRDefault="00C17ED1" w:rsidP="00D35000">
      <w:pPr>
        <w:pStyle w:val="TOC1"/>
        <w:jc w:val="both"/>
        <w:rPr>
          <w:sz w:val="24"/>
          <w:szCs w:val="24"/>
        </w:rPr>
      </w:pPr>
    </w:p>
    <w:p w14:paraId="65B7677F" w14:textId="5C9B4D05" w:rsidR="00752436" w:rsidRDefault="00FA3513" w:rsidP="00D35000">
      <w:pPr>
        <w:pStyle w:val="TOC1"/>
        <w:rPr>
          <w:rStyle w:val="Hyperlink"/>
          <w:b/>
          <w:bCs/>
          <w:sz w:val="24"/>
          <w:szCs w:val="24"/>
        </w:rPr>
      </w:pPr>
      <w:r w:rsidRPr="00D35000">
        <w:rPr>
          <w:sz w:val="24"/>
          <w:szCs w:val="24"/>
        </w:rPr>
        <w:t xml:space="preserve">Please refer to </w:t>
      </w:r>
      <w:r w:rsidR="005E60C6" w:rsidRPr="00D35000">
        <w:rPr>
          <w:sz w:val="24"/>
          <w:szCs w:val="24"/>
        </w:rPr>
        <w:t xml:space="preserve">the Year 9 Annual Review </w:t>
      </w:r>
      <w:r w:rsidR="00D2384F" w:rsidRPr="00D35000">
        <w:rPr>
          <w:sz w:val="24"/>
          <w:szCs w:val="24"/>
        </w:rPr>
        <w:t>Guidance</w:t>
      </w:r>
      <w:r w:rsidR="005E60C6" w:rsidRPr="00D35000">
        <w:rPr>
          <w:sz w:val="24"/>
          <w:szCs w:val="24"/>
        </w:rPr>
        <w:t xml:space="preserve"> document by</w:t>
      </w:r>
      <w:r w:rsidR="00D2384F" w:rsidRPr="00D35000">
        <w:rPr>
          <w:sz w:val="24"/>
          <w:szCs w:val="24"/>
        </w:rPr>
        <w:t xml:space="preserve"> Preparing for Adulthood for further information</w:t>
      </w:r>
      <w:r w:rsidR="00D35000">
        <w:rPr>
          <w:sz w:val="24"/>
          <w:szCs w:val="24"/>
        </w:rPr>
        <w:t xml:space="preserve">: </w:t>
      </w:r>
      <w:hyperlink r:id="rId20" w:history="1">
        <w:r w:rsidR="00752436" w:rsidRPr="00C1023D">
          <w:rPr>
            <w:rStyle w:val="Hyperlink"/>
            <w:b/>
            <w:bCs/>
            <w:sz w:val="24"/>
            <w:szCs w:val="24"/>
          </w:rPr>
          <w:t>https://www.preparingforadulthood.org.uk/SiteAssets/Downloads/zuix00j2637369911529053456.pdf</w:t>
        </w:r>
      </w:hyperlink>
    </w:p>
    <w:p w14:paraId="2A76280A" w14:textId="5971A410" w:rsidR="00D35000" w:rsidRDefault="00D35000" w:rsidP="001E3712">
      <w:pPr>
        <w:rPr>
          <w:b/>
          <w:bCs/>
          <w:sz w:val="30"/>
          <w:szCs w:val="30"/>
          <w:u w:val="single"/>
        </w:rPr>
      </w:pPr>
    </w:p>
    <w:p w14:paraId="77AFE46F" w14:textId="31DB625F" w:rsidR="00A31627" w:rsidRDefault="00A31627" w:rsidP="001E3712">
      <w:pPr>
        <w:rPr>
          <w:b/>
          <w:bCs/>
          <w:sz w:val="30"/>
          <w:szCs w:val="30"/>
          <w:u w:val="single"/>
        </w:rPr>
      </w:pPr>
    </w:p>
    <w:p w14:paraId="4859ADA7" w14:textId="3367C306" w:rsidR="00A31627" w:rsidRDefault="00A31627" w:rsidP="001E3712">
      <w:pPr>
        <w:rPr>
          <w:b/>
          <w:bCs/>
          <w:sz w:val="30"/>
          <w:szCs w:val="30"/>
          <w:u w:val="single"/>
        </w:rPr>
      </w:pPr>
    </w:p>
    <w:p w14:paraId="2EB1917A" w14:textId="6D26B60E" w:rsidR="00A31627" w:rsidRDefault="00A31627" w:rsidP="001E3712">
      <w:pPr>
        <w:rPr>
          <w:b/>
          <w:bCs/>
          <w:sz w:val="30"/>
          <w:szCs w:val="30"/>
          <w:u w:val="single"/>
        </w:rPr>
      </w:pPr>
    </w:p>
    <w:p w14:paraId="012334E5" w14:textId="3EB0E7C5" w:rsidR="00A31627" w:rsidRDefault="00A31627" w:rsidP="001E3712">
      <w:pPr>
        <w:rPr>
          <w:b/>
          <w:bCs/>
          <w:sz w:val="30"/>
          <w:szCs w:val="30"/>
          <w:u w:val="single"/>
        </w:rPr>
      </w:pPr>
    </w:p>
    <w:p w14:paraId="23B83B59" w14:textId="6DC98EE9" w:rsidR="00A31627" w:rsidRDefault="00A31627" w:rsidP="001E3712">
      <w:pPr>
        <w:rPr>
          <w:b/>
          <w:bCs/>
          <w:sz w:val="30"/>
          <w:szCs w:val="30"/>
          <w:u w:val="single"/>
        </w:rPr>
      </w:pPr>
    </w:p>
    <w:p w14:paraId="687C68B8" w14:textId="07CA403A" w:rsidR="00A31627" w:rsidRDefault="00A31627" w:rsidP="001E3712">
      <w:pPr>
        <w:rPr>
          <w:b/>
          <w:bCs/>
          <w:sz w:val="30"/>
          <w:szCs w:val="30"/>
          <w:u w:val="single"/>
        </w:rPr>
      </w:pPr>
    </w:p>
    <w:p w14:paraId="750E9B54" w14:textId="4C69D070" w:rsidR="00A31627" w:rsidRDefault="00A31627" w:rsidP="001E3712">
      <w:pPr>
        <w:rPr>
          <w:b/>
          <w:bCs/>
          <w:sz w:val="30"/>
          <w:szCs w:val="30"/>
          <w:u w:val="single"/>
        </w:rPr>
      </w:pPr>
    </w:p>
    <w:p w14:paraId="126E3A52" w14:textId="29C02944" w:rsidR="00A31627" w:rsidRDefault="00A31627" w:rsidP="001E3712">
      <w:pPr>
        <w:rPr>
          <w:b/>
          <w:bCs/>
          <w:sz w:val="30"/>
          <w:szCs w:val="30"/>
          <w:u w:val="single"/>
        </w:rPr>
      </w:pPr>
    </w:p>
    <w:p w14:paraId="4BFBE880" w14:textId="1A134554" w:rsidR="00A31627" w:rsidRDefault="00A31627" w:rsidP="001E3712">
      <w:pPr>
        <w:rPr>
          <w:b/>
          <w:bCs/>
          <w:sz w:val="30"/>
          <w:szCs w:val="30"/>
          <w:u w:val="single"/>
        </w:rPr>
      </w:pPr>
    </w:p>
    <w:p w14:paraId="70575E49" w14:textId="62C90E41" w:rsidR="00A31627" w:rsidRDefault="00A31627" w:rsidP="001E3712">
      <w:pPr>
        <w:rPr>
          <w:b/>
          <w:bCs/>
          <w:sz w:val="30"/>
          <w:szCs w:val="30"/>
          <w:u w:val="single"/>
        </w:rPr>
      </w:pPr>
    </w:p>
    <w:p w14:paraId="5634B7A4" w14:textId="3F75FB39" w:rsidR="00A31627" w:rsidRDefault="00A31627" w:rsidP="001E3712">
      <w:pPr>
        <w:rPr>
          <w:b/>
          <w:bCs/>
          <w:sz w:val="30"/>
          <w:szCs w:val="30"/>
          <w:u w:val="single"/>
        </w:rPr>
      </w:pPr>
    </w:p>
    <w:p w14:paraId="2C33A215" w14:textId="53DDDA71" w:rsidR="00A31627" w:rsidRDefault="00A31627" w:rsidP="001E3712">
      <w:pPr>
        <w:rPr>
          <w:b/>
          <w:bCs/>
          <w:sz w:val="30"/>
          <w:szCs w:val="30"/>
          <w:u w:val="single"/>
        </w:rPr>
      </w:pPr>
    </w:p>
    <w:p w14:paraId="01120097" w14:textId="2AAD44AC" w:rsidR="00A31627" w:rsidRDefault="00A31627" w:rsidP="001E3712">
      <w:pPr>
        <w:rPr>
          <w:b/>
          <w:bCs/>
          <w:sz w:val="30"/>
          <w:szCs w:val="30"/>
          <w:u w:val="single"/>
        </w:rPr>
      </w:pPr>
    </w:p>
    <w:p w14:paraId="54304D95" w14:textId="5C1D1CF7" w:rsidR="00A31627" w:rsidRDefault="00A31627" w:rsidP="001E3712">
      <w:pPr>
        <w:rPr>
          <w:b/>
          <w:bCs/>
          <w:sz w:val="30"/>
          <w:szCs w:val="30"/>
          <w:u w:val="single"/>
        </w:rPr>
      </w:pPr>
    </w:p>
    <w:p w14:paraId="63ED0AFE" w14:textId="17CB9542" w:rsidR="00A31627" w:rsidRDefault="00A31627" w:rsidP="001E3712">
      <w:pPr>
        <w:rPr>
          <w:b/>
          <w:bCs/>
          <w:sz w:val="30"/>
          <w:szCs w:val="30"/>
          <w:u w:val="single"/>
        </w:rPr>
      </w:pPr>
    </w:p>
    <w:p w14:paraId="7829B66D" w14:textId="73486F4D" w:rsidR="00A31627" w:rsidRDefault="00A31627" w:rsidP="001E3712">
      <w:pPr>
        <w:rPr>
          <w:b/>
          <w:bCs/>
          <w:sz w:val="30"/>
          <w:szCs w:val="30"/>
          <w:u w:val="single"/>
        </w:rPr>
      </w:pPr>
    </w:p>
    <w:p w14:paraId="3CE2D8FB" w14:textId="65AAE056" w:rsidR="00A31627" w:rsidRDefault="00A31627" w:rsidP="001E3712">
      <w:pPr>
        <w:rPr>
          <w:b/>
          <w:bCs/>
          <w:sz w:val="30"/>
          <w:szCs w:val="30"/>
          <w:u w:val="single"/>
        </w:rPr>
      </w:pPr>
    </w:p>
    <w:p w14:paraId="676D2433" w14:textId="61129403" w:rsidR="00A31627" w:rsidRDefault="00A31627" w:rsidP="001E3712">
      <w:pPr>
        <w:rPr>
          <w:b/>
          <w:bCs/>
          <w:sz w:val="30"/>
          <w:szCs w:val="30"/>
          <w:u w:val="single"/>
        </w:rPr>
      </w:pPr>
    </w:p>
    <w:p w14:paraId="20C52EFA" w14:textId="47A7F846" w:rsidR="00A31627" w:rsidRDefault="00A31627" w:rsidP="001E3712">
      <w:pPr>
        <w:rPr>
          <w:b/>
          <w:bCs/>
          <w:sz w:val="30"/>
          <w:szCs w:val="30"/>
          <w:u w:val="single"/>
        </w:rPr>
      </w:pPr>
    </w:p>
    <w:p w14:paraId="11EC6BE6" w14:textId="35F4218F" w:rsidR="00A31627" w:rsidRDefault="00A31627" w:rsidP="001E3712">
      <w:pPr>
        <w:rPr>
          <w:b/>
          <w:bCs/>
          <w:sz w:val="30"/>
          <w:szCs w:val="30"/>
          <w:u w:val="single"/>
        </w:rPr>
      </w:pPr>
    </w:p>
    <w:p w14:paraId="71B83DF8" w14:textId="442E36D3" w:rsidR="00A31627" w:rsidRDefault="00A31627" w:rsidP="001E3712">
      <w:pPr>
        <w:rPr>
          <w:b/>
          <w:bCs/>
          <w:sz w:val="30"/>
          <w:szCs w:val="30"/>
          <w:u w:val="single"/>
        </w:rPr>
      </w:pPr>
    </w:p>
    <w:p w14:paraId="3BFA0D80" w14:textId="02E4C0F8" w:rsidR="00A31627" w:rsidRDefault="00A31627" w:rsidP="001E3712">
      <w:pPr>
        <w:rPr>
          <w:b/>
          <w:bCs/>
          <w:sz w:val="30"/>
          <w:szCs w:val="30"/>
          <w:u w:val="single"/>
        </w:rPr>
      </w:pPr>
    </w:p>
    <w:p w14:paraId="1CCB98ED" w14:textId="49B683BB" w:rsidR="00A31627" w:rsidRDefault="00A31627" w:rsidP="001E3712">
      <w:pPr>
        <w:rPr>
          <w:b/>
          <w:bCs/>
          <w:sz w:val="30"/>
          <w:szCs w:val="30"/>
          <w:u w:val="single"/>
        </w:rPr>
      </w:pPr>
    </w:p>
    <w:p w14:paraId="79E88049" w14:textId="678E6B2D" w:rsidR="00A31627" w:rsidRDefault="00A31627" w:rsidP="001E3712">
      <w:pPr>
        <w:rPr>
          <w:b/>
          <w:bCs/>
          <w:sz w:val="30"/>
          <w:szCs w:val="30"/>
          <w:u w:val="single"/>
        </w:rPr>
      </w:pPr>
    </w:p>
    <w:p w14:paraId="5DB28486" w14:textId="2492E717" w:rsidR="00A31627" w:rsidRDefault="00A31627" w:rsidP="001E3712">
      <w:pPr>
        <w:rPr>
          <w:b/>
          <w:bCs/>
          <w:sz w:val="30"/>
          <w:szCs w:val="30"/>
          <w:u w:val="single"/>
        </w:rPr>
      </w:pPr>
    </w:p>
    <w:p w14:paraId="32B8321A" w14:textId="5F66D3A1" w:rsidR="00A31627" w:rsidRDefault="00A31627" w:rsidP="001E3712">
      <w:pPr>
        <w:rPr>
          <w:b/>
          <w:bCs/>
          <w:sz w:val="30"/>
          <w:szCs w:val="30"/>
          <w:u w:val="single"/>
        </w:rPr>
      </w:pPr>
    </w:p>
    <w:p w14:paraId="06D1AC92" w14:textId="77777777" w:rsidR="00A31627" w:rsidRDefault="00A31627" w:rsidP="001E3712">
      <w:pPr>
        <w:rPr>
          <w:b/>
          <w:bCs/>
          <w:sz w:val="30"/>
          <w:szCs w:val="30"/>
          <w:u w:val="single"/>
        </w:rPr>
      </w:pPr>
    </w:p>
    <w:p w14:paraId="70976428" w14:textId="77777777" w:rsidR="00D35000" w:rsidRDefault="00D35000" w:rsidP="001E3712">
      <w:pPr>
        <w:rPr>
          <w:b/>
          <w:bCs/>
          <w:sz w:val="30"/>
          <w:szCs w:val="30"/>
          <w:u w:val="single"/>
        </w:rPr>
      </w:pPr>
    </w:p>
    <w:p w14:paraId="60B96B67" w14:textId="660882C9" w:rsidR="001E3712" w:rsidRPr="005C6A50" w:rsidRDefault="001E3712" w:rsidP="001E3712">
      <w:pPr>
        <w:rPr>
          <w:b/>
          <w:bCs/>
          <w:sz w:val="30"/>
          <w:szCs w:val="30"/>
          <w:u w:val="single"/>
        </w:rPr>
      </w:pPr>
      <w:r w:rsidRPr="005C6A50">
        <w:rPr>
          <w:b/>
          <w:bCs/>
          <w:sz w:val="30"/>
          <w:szCs w:val="30"/>
          <w:u w:val="single"/>
        </w:rPr>
        <w:t xml:space="preserve">7 STEPS </w:t>
      </w:r>
      <w:r>
        <w:rPr>
          <w:b/>
          <w:bCs/>
          <w:sz w:val="30"/>
          <w:szCs w:val="30"/>
          <w:u w:val="single"/>
        </w:rPr>
        <w:t>- Annual Review Process</w:t>
      </w:r>
    </w:p>
    <w:p w14:paraId="445A2BDB" w14:textId="740A2C09" w:rsidR="001E3712" w:rsidRPr="00787D10" w:rsidRDefault="001E3712" w:rsidP="001E3712">
      <w:pPr>
        <w:rPr>
          <w:b/>
          <w:bCs/>
          <w:u w:val="single"/>
        </w:rPr>
      </w:pPr>
    </w:p>
    <w:tbl>
      <w:tblPr>
        <w:tblStyle w:val="TableGrid"/>
        <w:tblW w:w="0" w:type="auto"/>
        <w:tblLook w:val="04A0" w:firstRow="1" w:lastRow="0" w:firstColumn="1" w:lastColumn="0" w:noHBand="0" w:noVBand="1"/>
      </w:tblPr>
      <w:tblGrid>
        <w:gridCol w:w="3005"/>
        <w:gridCol w:w="3005"/>
        <w:gridCol w:w="3251"/>
      </w:tblGrid>
      <w:tr w:rsidR="001E3712" w14:paraId="4B8A1C4B" w14:textId="77777777" w:rsidTr="00950C9C">
        <w:tc>
          <w:tcPr>
            <w:tcW w:w="3005" w:type="dxa"/>
            <w:shd w:val="clear" w:color="auto" w:fill="DDD9C3" w:themeFill="background2" w:themeFillShade="E6"/>
          </w:tcPr>
          <w:p w14:paraId="52513771" w14:textId="77777777" w:rsidR="001E3712" w:rsidRDefault="001E3712" w:rsidP="00950C9C">
            <w:r>
              <w:t>ANNUAL REVIEW TIMETABLE</w:t>
            </w:r>
          </w:p>
        </w:tc>
        <w:tc>
          <w:tcPr>
            <w:tcW w:w="3005" w:type="dxa"/>
            <w:shd w:val="clear" w:color="auto" w:fill="DDD9C3" w:themeFill="background2" w:themeFillShade="E6"/>
          </w:tcPr>
          <w:p w14:paraId="10C8BD73" w14:textId="77777777" w:rsidR="001E3712" w:rsidRDefault="001E3712" w:rsidP="00950C9C">
            <w:r>
              <w:t>ACTION</w:t>
            </w:r>
          </w:p>
        </w:tc>
        <w:tc>
          <w:tcPr>
            <w:tcW w:w="3006" w:type="dxa"/>
            <w:shd w:val="clear" w:color="auto" w:fill="DDD9C3" w:themeFill="background2" w:themeFillShade="E6"/>
          </w:tcPr>
          <w:p w14:paraId="00189EA0" w14:textId="77777777" w:rsidR="001E3712" w:rsidRDefault="001E3712" w:rsidP="00950C9C">
            <w:r>
              <w:t>WHO</w:t>
            </w:r>
          </w:p>
        </w:tc>
      </w:tr>
      <w:tr w:rsidR="001E3712" w14:paraId="37A036EB" w14:textId="77777777" w:rsidTr="00950C9C">
        <w:tc>
          <w:tcPr>
            <w:tcW w:w="3005" w:type="dxa"/>
          </w:tcPr>
          <w:p w14:paraId="0C6C3D9F" w14:textId="77777777" w:rsidR="001E3712" w:rsidRPr="007B5FDB" w:rsidRDefault="001E3712" w:rsidP="00950C9C">
            <w:pPr>
              <w:rPr>
                <w:b/>
                <w:bCs/>
              </w:rPr>
            </w:pPr>
            <w:r w:rsidRPr="007B5FDB">
              <w:rPr>
                <w:b/>
                <w:bCs/>
              </w:rPr>
              <w:t>Step 1</w:t>
            </w:r>
            <w:r>
              <w:t xml:space="preserve"> </w:t>
            </w:r>
            <w:r w:rsidRPr="007B5FDB">
              <w:rPr>
                <w:b/>
                <w:bCs/>
              </w:rPr>
              <w:t>PLAN AHEAD</w:t>
            </w:r>
          </w:p>
          <w:p w14:paraId="2F84ABBE" w14:textId="77777777" w:rsidR="001E3712" w:rsidRDefault="001E3712" w:rsidP="00950C9C">
            <w:r>
              <w:t xml:space="preserve">within </w:t>
            </w:r>
            <w:r w:rsidRPr="00194655">
              <w:rPr>
                <w:b/>
                <w:bCs/>
                <w:i/>
                <w:iCs/>
              </w:rPr>
              <w:t>12 months</w:t>
            </w:r>
            <w:r>
              <w:t xml:space="preserve"> of EHCP, at the beginning of every school term (Autumn, Spring, Summer), book a date/time/location for AR (school/virtual) and obtain advice and information about the CYP from all the relevant professionals and the parent and the CYP themselves. </w:t>
            </w:r>
          </w:p>
        </w:tc>
        <w:tc>
          <w:tcPr>
            <w:tcW w:w="3005" w:type="dxa"/>
          </w:tcPr>
          <w:p w14:paraId="0FBD6D98" w14:textId="77777777" w:rsidR="001E3712" w:rsidRDefault="001E3712" w:rsidP="00950C9C">
            <w:r>
              <w:t>Focus on child’s progress on achieving EHCP outcomes</w:t>
            </w:r>
          </w:p>
          <w:p w14:paraId="71222453" w14:textId="77777777" w:rsidR="001E3712" w:rsidRDefault="001E3712" w:rsidP="00950C9C"/>
          <w:p w14:paraId="45D888A0" w14:textId="77777777" w:rsidR="001E3712" w:rsidRDefault="001E3712" w:rsidP="00950C9C">
            <w:r>
              <w:t>Review appropriateness of targets/outcomes at the meeting and going forward</w:t>
            </w:r>
          </w:p>
        </w:tc>
        <w:tc>
          <w:tcPr>
            <w:tcW w:w="3006" w:type="dxa"/>
          </w:tcPr>
          <w:p w14:paraId="1EFE415C" w14:textId="77777777" w:rsidR="001E3712" w:rsidRDefault="001E3712" w:rsidP="00950C9C">
            <w:r>
              <w:t xml:space="preserve">SENCO and SEND officer are to lead on planning ahead the dates/times for each term and invite all </w:t>
            </w:r>
          </w:p>
          <w:p w14:paraId="1B1E3B18" w14:textId="77777777" w:rsidR="001E3712" w:rsidRDefault="001E3712" w:rsidP="00950C9C">
            <w:r>
              <w:t xml:space="preserve">professionals/parents/CYP </w:t>
            </w:r>
          </w:p>
          <w:p w14:paraId="71CDC4EF" w14:textId="77777777" w:rsidR="001E3712" w:rsidRDefault="001E3712" w:rsidP="00950C9C"/>
          <w:p w14:paraId="7E08EE05" w14:textId="77777777" w:rsidR="001E3712" w:rsidRDefault="001E3712" w:rsidP="00950C9C">
            <w:r w:rsidRPr="005C6A50">
              <w:t xml:space="preserve">SEND </w:t>
            </w:r>
            <w:r>
              <w:t xml:space="preserve">officer </w:t>
            </w:r>
            <w:r w:rsidRPr="005C6A50">
              <w:t>to Inform CCG/health partners of the Annual reviews to occur in that term</w:t>
            </w:r>
            <w:r>
              <w:t xml:space="preserve"> </w:t>
            </w:r>
          </w:p>
        </w:tc>
      </w:tr>
      <w:tr w:rsidR="001E3712" w14:paraId="6054A37E" w14:textId="77777777" w:rsidTr="00950C9C">
        <w:tc>
          <w:tcPr>
            <w:tcW w:w="3005" w:type="dxa"/>
          </w:tcPr>
          <w:p w14:paraId="1867AE04" w14:textId="77777777" w:rsidR="001E3712" w:rsidRPr="007B5FDB" w:rsidRDefault="001E3712" w:rsidP="00950C9C">
            <w:pPr>
              <w:rPr>
                <w:b/>
                <w:bCs/>
              </w:rPr>
            </w:pPr>
            <w:r w:rsidRPr="007B5FDB">
              <w:rPr>
                <w:b/>
                <w:bCs/>
              </w:rPr>
              <w:t>Step 2 SHARE UPDATES/REPORTS</w:t>
            </w:r>
          </w:p>
          <w:p w14:paraId="5C8B7E5B" w14:textId="77777777" w:rsidR="001E3712" w:rsidRDefault="001E3712" w:rsidP="00950C9C">
            <w:r>
              <w:t xml:space="preserve">at least </w:t>
            </w:r>
            <w:r w:rsidRPr="00194655">
              <w:rPr>
                <w:b/>
                <w:bCs/>
                <w:i/>
                <w:iCs/>
              </w:rPr>
              <w:t>2 weeks</w:t>
            </w:r>
            <w:r>
              <w:t xml:space="preserve"> before AR meeting, circulate reports received along with the reminder to attend AR meeting. </w:t>
            </w:r>
          </w:p>
          <w:p w14:paraId="6E7B5E05" w14:textId="77777777" w:rsidR="001E3712" w:rsidRDefault="001E3712" w:rsidP="00950C9C"/>
        </w:tc>
        <w:tc>
          <w:tcPr>
            <w:tcW w:w="3005" w:type="dxa"/>
          </w:tcPr>
          <w:p w14:paraId="0DD2D46A" w14:textId="77777777" w:rsidR="001E3712" w:rsidRDefault="001E3712" w:rsidP="00950C9C">
            <w:r>
              <w:t xml:space="preserve">Circulate information </w:t>
            </w:r>
          </w:p>
        </w:tc>
        <w:tc>
          <w:tcPr>
            <w:tcW w:w="3006" w:type="dxa"/>
          </w:tcPr>
          <w:p w14:paraId="6C2B9DE1" w14:textId="77777777" w:rsidR="001E3712" w:rsidRDefault="001E3712" w:rsidP="00950C9C">
            <w:r>
              <w:t>Lead professional/host of the AR meeting (often delegated to school SENCO).</w:t>
            </w:r>
          </w:p>
        </w:tc>
      </w:tr>
      <w:tr w:rsidR="001E3712" w14:paraId="64EBFC81" w14:textId="77777777" w:rsidTr="00950C9C">
        <w:tc>
          <w:tcPr>
            <w:tcW w:w="3005" w:type="dxa"/>
          </w:tcPr>
          <w:p w14:paraId="2A110233" w14:textId="77777777" w:rsidR="001E3712" w:rsidRPr="007B5FDB" w:rsidRDefault="001E3712" w:rsidP="00950C9C">
            <w:pPr>
              <w:rPr>
                <w:b/>
                <w:bCs/>
              </w:rPr>
            </w:pPr>
            <w:r w:rsidRPr="007B5FDB">
              <w:rPr>
                <w:b/>
                <w:bCs/>
              </w:rPr>
              <w:t>Step 3 PARTNERSHIP-COMMUNICATION</w:t>
            </w:r>
          </w:p>
          <w:p w14:paraId="698E27CE" w14:textId="77777777" w:rsidR="001E3712" w:rsidRDefault="001E3712" w:rsidP="00950C9C">
            <w:r>
              <w:t xml:space="preserve">AR meeting will consider:   </w:t>
            </w:r>
          </w:p>
          <w:p w14:paraId="0D99FC68" w14:textId="77777777" w:rsidR="001E3712" w:rsidRDefault="001E3712" w:rsidP="00950C9C"/>
          <w:p w14:paraId="6774CAD7" w14:textId="77777777" w:rsidR="001E3712" w:rsidRDefault="001E3712" w:rsidP="001E3712">
            <w:pPr>
              <w:pStyle w:val="ListParagraph"/>
              <w:numPr>
                <w:ilvl w:val="0"/>
                <w:numId w:val="23"/>
              </w:numPr>
              <w:contextualSpacing/>
            </w:pPr>
            <w:r>
              <w:t xml:space="preserve">CYP’s progress towards achieving the outcomes specified in their EHC plan </w:t>
            </w:r>
          </w:p>
          <w:p w14:paraId="069688A1" w14:textId="77777777" w:rsidR="001E3712" w:rsidRDefault="001E3712" w:rsidP="001E3712">
            <w:pPr>
              <w:pStyle w:val="ListParagraph"/>
              <w:numPr>
                <w:ilvl w:val="0"/>
                <w:numId w:val="23"/>
              </w:numPr>
              <w:contextualSpacing/>
            </w:pPr>
            <w:r>
              <w:t>Outcomes are appropriate</w:t>
            </w:r>
          </w:p>
          <w:p w14:paraId="580438E4" w14:textId="77777777" w:rsidR="001E3712" w:rsidRDefault="001E3712" w:rsidP="001E3712">
            <w:pPr>
              <w:pStyle w:val="ListParagraph"/>
              <w:numPr>
                <w:ilvl w:val="0"/>
                <w:numId w:val="23"/>
              </w:numPr>
              <w:contextualSpacing/>
            </w:pPr>
            <w:r>
              <w:t>Changes in aspirations</w:t>
            </w:r>
          </w:p>
          <w:p w14:paraId="350769B5" w14:textId="77777777" w:rsidR="001E3712" w:rsidRDefault="001E3712" w:rsidP="001E3712">
            <w:pPr>
              <w:pStyle w:val="ListParagraph"/>
              <w:numPr>
                <w:ilvl w:val="0"/>
                <w:numId w:val="23"/>
              </w:numPr>
              <w:contextualSpacing/>
            </w:pPr>
            <w:r>
              <w:t xml:space="preserve">Review and set new short-term targets </w:t>
            </w:r>
          </w:p>
          <w:p w14:paraId="786F074A" w14:textId="77777777" w:rsidR="001E3712" w:rsidRDefault="001E3712" w:rsidP="001E3712">
            <w:pPr>
              <w:pStyle w:val="ListParagraph"/>
              <w:numPr>
                <w:ilvl w:val="0"/>
                <w:numId w:val="23"/>
              </w:numPr>
              <w:contextualSpacing/>
            </w:pPr>
            <w:r>
              <w:t xml:space="preserve">Make any changes to the provision including if the placement is still appropriate </w:t>
            </w:r>
          </w:p>
          <w:p w14:paraId="5677871C" w14:textId="77777777" w:rsidR="001E3712" w:rsidRDefault="001E3712" w:rsidP="001E3712">
            <w:pPr>
              <w:pStyle w:val="ListParagraph"/>
              <w:numPr>
                <w:ilvl w:val="0"/>
                <w:numId w:val="23"/>
              </w:numPr>
              <w:contextualSpacing/>
            </w:pPr>
            <w:r>
              <w:t>Evidence changes in reviewed EHC plan</w:t>
            </w:r>
          </w:p>
          <w:p w14:paraId="4287264C" w14:textId="77777777" w:rsidR="001E3712" w:rsidRDefault="001E3712" w:rsidP="00950C9C"/>
        </w:tc>
        <w:tc>
          <w:tcPr>
            <w:tcW w:w="3005" w:type="dxa"/>
          </w:tcPr>
          <w:p w14:paraId="55D50561" w14:textId="77777777" w:rsidR="001E3712" w:rsidRDefault="001E3712" w:rsidP="00950C9C">
            <w:r>
              <w:t>Ensure partnership and information sharing with all and evidence CYP/parents’ involvement</w:t>
            </w:r>
          </w:p>
          <w:p w14:paraId="683C36EC" w14:textId="77777777" w:rsidR="001E3712" w:rsidRDefault="001E3712" w:rsidP="00950C9C">
            <w:r>
              <w:t>Person centred planning mtg MUST COVER BELOW POINTS:</w:t>
            </w:r>
          </w:p>
          <w:p w14:paraId="6913F005" w14:textId="77777777" w:rsidR="001E3712" w:rsidRPr="00CC4B4B" w:rsidRDefault="001E3712" w:rsidP="001E3712">
            <w:pPr>
              <w:pStyle w:val="ListParagraph"/>
              <w:numPr>
                <w:ilvl w:val="0"/>
                <w:numId w:val="20"/>
              </w:numPr>
              <w:contextualSpacing/>
              <w:rPr>
                <w:sz w:val="20"/>
                <w:szCs w:val="20"/>
              </w:rPr>
            </w:pPr>
            <w:r w:rsidRPr="00CC4B4B">
              <w:rPr>
                <w:sz w:val="20"/>
                <w:szCs w:val="20"/>
              </w:rPr>
              <w:t xml:space="preserve">focus on progress made towards achieving outcomes </w:t>
            </w:r>
          </w:p>
          <w:p w14:paraId="3CEBEC6C" w14:textId="77777777" w:rsidR="001E3712" w:rsidRPr="00CC4B4B" w:rsidRDefault="001E3712" w:rsidP="001E3712">
            <w:pPr>
              <w:pStyle w:val="ListParagraph"/>
              <w:numPr>
                <w:ilvl w:val="0"/>
                <w:numId w:val="20"/>
              </w:numPr>
              <w:contextualSpacing/>
              <w:rPr>
                <w:sz w:val="20"/>
                <w:szCs w:val="20"/>
              </w:rPr>
            </w:pPr>
            <w:r w:rsidRPr="00CC4B4B">
              <w:rPr>
                <w:sz w:val="20"/>
                <w:szCs w:val="20"/>
              </w:rPr>
              <w:t>establish whether the current outcomes remain appropriate and if required agree new ones</w:t>
            </w:r>
          </w:p>
          <w:p w14:paraId="41D9C7B2" w14:textId="77777777" w:rsidR="001E3712" w:rsidRPr="00CC4B4B" w:rsidRDefault="001E3712" w:rsidP="001E3712">
            <w:pPr>
              <w:pStyle w:val="ListParagraph"/>
              <w:numPr>
                <w:ilvl w:val="0"/>
                <w:numId w:val="20"/>
              </w:numPr>
              <w:contextualSpacing/>
              <w:rPr>
                <w:sz w:val="20"/>
                <w:szCs w:val="20"/>
              </w:rPr>
            </w:pPr>
            <w:r w:rsidRPr="00CC4B4B">
              <w:rPr>
                <w:sz w:val="20"/>
                <w:szCs w:val="20"/>
              </w:rPr>
              <w:t xml:space="preserve">review the short-term targets and set new ones </w:t>
            </w:r>
          </w:p>
          <w:p w14:paraId="5ACED70C" w14:textId="77777777" w:rsidR="001E3712" w:rsidRPr="00CC4B4B" w:rsidRDefault="001E3712" w:rsidP="001E3712">
            <w:pPr>
              <w:pStyle w:val="ListParagraph"/>
              <w:numPr>
                <w:ilvl w:val="0"/>
                <w:numId w:val="20"/>
              </w:numPr>
              <w:contextualSpacing/>
              <w:rPr>
                <w:sz w:val="20"/>
                <w:szCs w:val="20"/>
              </w:rPr>
            </w:pPr>
            <w:r w:rsidRPr="00CC4B4B">
              <w:rPr>
                <w:sz w:val="20"/>
                <w:szCs w:val="20"/>
              </w:rPr>
              <w:t xml:space="preserve">review the special educational provision and the arrangements for delivering it to ensure it is still appropriate and enabling good progress </w:t>
            </w:r>
          </w:p>
          <w:p w14:paraId="4C1CC9F7" w14:textId="77777777" w:rsidR="001E3712" w:rsidRPr="00CC4B4B" w:rsidRDefault="001E3712" w:rsidP="001E3712">
            <w:pPr>
              <w:pStyle w:val="ListParagraph"/>
              <w:numPr>
                <w:ilvl w:val="0"/>
                <w:numId w:val="20"/>
              </w:numPr>
              <w:contextualSpacing/>
              <w:rPr>
                <w:sz w:val="20"/>
                <w:szCs w:val="20"/>
              </w:rPr>
            </w:pPr>
            <w:r w:rsidRPr="00CC4B4B">
              <w:rPr>
                <w:sz w:val="20"/>
                <w:szCs w:val="20"/>
              </w:rPr>
              <w:t xml:space="preserve">review any health and social care provision and check its effectiveness towards achieving the outcomes </w:t>
            </w:r>
          </w:p>
          <w:p w14:paraId="077CE412" w14:textId="77777777" w:rsidR="001E3712" w:rsidRPr="00CC4B4B" w:rsidRDefault="001E3712" w:rsidP="001E3712">
            <w:pPr>
              <w:pStyle w:val="ListParagraph"/>
              <w:numPr>
                <w:ilvl w:val="0"/>
                <w:numId w:val="20"/>
              </w:numPr>
              <w:contextualSpacing/>
              <w:rPr>
                <w:sz w:val="20"/>
                <w:szCs w:val="20"/>
              </w:rPr>
            </w:pPr>
            <w:r w:rsidRPr="00CC4B4B">
              <w:rPr>
                <w:sz w:val="20"/>
                <w:szCs w:val="20"/>
              </w:rPr>
              <w:t xml:space="preserve">check if the aspirations have changed </w:t>
            </w:r>
            <w:r w:rsidRPr="00CC4B4B">
              <w:rPr>
                <w:sz w:val="20"/>
                <w:szCs w:val="20"/>
              </w:rPr>
              <w:lastRenderedPageBreak/>
              <w:t>(consider them in the context of paid employment, independent living and community participation (CoP 9.69)</w:t>
            </w:r>
          </w:p>
          <w:p w14:paraId="5D464A1F" w14:textId="77777777" w:rsidR="001E3712" w:rsidRDefault="001E3712" w:rsidP="001E3712">
            <w:pPr>
              <w:pStyle w:val="ListParagraph"/>
              <w:numPr>
                <w:ilvl w:val="0"/>
                <w:numId w:val="20"/>
              </w:numPr>
              <w:contextualSpacing/>
            </w:pPr>
            <w:r w:rsidRPr="00CC4B4B">
              <w:rPr>
                <w:sz w:val="20"/>
                <w:szCs w:val="20"/>
              </w:rPr>
              <w:t>check if the parent/YP would like to request a Personal Budget.</w:t>
            </w:r>
          </w:p>
        </w:tc>
        <w:tc>
          <w:tcPr>
            <w:tcW w:w="3006" w:type="dxa"/>
          </w:tcPr>
          <w:p w14:paraId="6C968151" w14:textId="77777777" w:rsidR="001E3712" w:rsidRDefault="001E3712" w:rsidP="00950C9C">
            <w:r>
              <w:lastRenderedPageBreak/>
              <w:t>Lead professional/host of the AR meeting (often delegated to school SENCO).</w:t>
            </w:r>
          </w:p>
        </w:tc>
      </w:tr>
      <w:tr w:rsidR="001E3712" w14:paraId="6E9FC2D7" w14:textId="77777777" w:rsidTr="00950C9C">
        <w:tc>
          <w:tcPr>
            <w:tcW w:w="3005" w:type="dxa"/>
          </w:tcPr>
          <w:p w14:paraId="4C42D946" w14:textId="77777777" w:rsidR="001E3712" w:rsidRPr="005C6A50" w:rsidRDefault="001E3712" w:rsidP="00950C9C">
            <w:pPr>
              <w:rPr>
                <w:b/>
                <w:bCs/>
              </w:rPr>
            </w:pPr>
            <w:r w:rsidRPr="005C6A50">
              <w:rPr>
                <w:b/>
                <w:bCs/>
              </w:rPr>
              <w:t>Step 4 FOLLOW THROUGH TIMELY</w:t>
            </w:r>
          </w:p>
          <w:p w14:paraId="3B96284C" w14:textId="77777777" w:rsidR="001E3712" w:rsidRPr="005C6A50" w:rsidRDefault="001E3712" w:rsidP="00950C9C">
            <w:pPr>
              <w:rPr>
                <w:b/>
                <w:bCs/>
              </w:rPr>
            </w:pPr>
          </w:p>
          <w:p w14:paraId="0A94CB99" w14:textId="77777777" w:rsidR="001E3712" w:rsidRPr="005C6A50" w:rsidRDefault="001E3712" w:rsidP="00950C9C">
            <w:pPr>
              <w:rPr>
                <w:b/>
                <w:bCs/>
              </w:rPr>
            </w:pPr>
            <w:r w:rsidRPr="005C6A50">
              <w:rPr>
                <w:b/>
                <w:bCs/>
              </w:rPr>
              <w:t xml:space="preserve">Within </w:t>
            </w:r>
            <w:r w:rsidRPr="005C6A50">
              <w:rPr>
                <w:b/>
                <w:bCs/>
                <w:i/>
                <w:iCs/>
              </w:rPr>
              <w:t>2 weeks</w:t>
            </w:r>
            <w:r w:rsidRPr="005C6A50">
              <w:rPr>
                <w:b/>
                <w:bCs/>
              </w:rPr>
              <w:t xml:space="preserve"> of AR MEETING </w:t>
            </w:r>
          </w:p>
          <w:p w14:paraId="095353D9" w14:textId="77777777" w:rsidR="001E3712" w:rsidRPr="005C6A50" w:rsidRDefault="001E3712" w:rsidP="00950C9C">
            <w:r>
              <w:t>S</w:t>
            </w:r>
            <w:r w:rsidRPr="005C6A50">
              <w:t>chool or Setting</w:t>
            </w:r>
            <w:r>
              <w:t xml:space="preserve"> </w:t>
            </w:r>
            <w:r w:rsidRPr="005C6A50">
              <w:t xml:space="preserve">(or host) must prepare a report that includes recommendations for amendments to the EHCP including details where views differ. </w:t>
            </w:r>
          </w:p>
        </w:tc>
        <w:tc>
          <w:tcPr>
            <w:tcW w:w="3005" w:type="dxa"/>
          </w:tcPr>
          <w:p w14:paraId="5CC46633" w14:textId="77777777" w:rsidR="001E3712" w:rsidRPr="005C6A50" w:rsidRDefault="001E3712" w:rsidP="00950C9C">
            <w:r w:rsidRPr="005C6A50">
              <w:t xml:space="preserve">Recommended amendments to EHCP to be shared with all involved ensuring the front cover summary sheet is returned with the paperwork </w:t>
            </w:r>
          </w:p>
        </w:tc>
        <w:tc>
          <w:tcPr>
            <w:tcW w:w="3006" w:type="dxa"/>
          </w:tcPr>
          <w:p w14:paraId="75919F78" w14:textId="77777777" w:rsidR="001E3712" w:rsidRPr="005C6A50" w:rsidRDefault="001E3712" w:rsidP="00950C9C">
            <w:r w:rsidRPr="005C6A50">
              <w:t>School or Setting-SENCOs/host</w:t>
            </w:r>
          </w:p>
        </w:tc>
      </w:tr>
      <w:tr w:rsidR="001E3712" w14:paraId="0CE3DF29" w14:textId="77777777" w:rsidTr="00950C9C">
        <w:tc>
          <w:tcPr>
            <w:tcW w:w="3005" w:type="dxa"/>
          </w:tcPr>
          <w:p w14:paraId="0202A2E0" w14:textId="77777777" w:rsidR="001E3712" w:rsidRPr="005C6A50" w:rsidRDefault="001E3712" w:rsidP="00950C9C">
            <w:r w:rsidRPr="005C6A50">
              <w:rPr>
                <w:b/>
                <w:bCs/>
              </w:rPr>
              <w:t>Step 5 LOCAL AUTHORITY DECISION ON EHCP</w:t>
            </w:r>
            <w:r w:rsidRPr="005C6A50">
              <w:t xml:space="preserve"> </w:t>
            </w:r>
          </w:p>
          <w:p w14:paraId="3A2F2D16" w14:textId="77777777" w:rsidR="001E3712" w:rsidRPr="005C6A50" w:rsidRDefault="001E3712" w:rsidP="00950C9C">
            <w:r w:rsidRPr="005C6A50">
              <w:rPr>
                <w:b/>
                <w:bCs/>
                <w:i/>
                <w:iCs/>
              </w:rPr>
              <w:t>Within 4 weeks</w:t>
            </w:r>
            <w:r w:rsidRPr="005C6A50">
              <w:t xml:space="preserve"> from the date of the meeting whether EHCP should:</w:t>
            </w:r>
          </w:p>
          <w:p w14:paraId="3EE18A4C" w14:textId="77777777" w:rsidR="001E3712" w:rsidRPr="005C6A50" w:rsidRDefault="001E3712" w:rsidP="001E3712">
            <w:pPr>
              <w:pStyle w:val="ListParagraph"/>
              <w:numPr>
                <w:ilvl w:val="0"/>
                <w:numId w:val="21"/>
              </w:numPr>
              <w:contextualSpacing/>
            </w:pPr>
            <w:r w:rsidRPr="005C6A50">
              <w:t xml:space="preserve">remain unchanged </w:t>
            </w:r>
          </w:p>
          <w:p w14:paraId="6D836644" w14:textId="77777777" w:rsidR="001E3712" w:rsidRPr="005C6A50" w:rsidRDefault="001E3712" w:rsidP="001E3712">
            <w:pPr>
              <w:pStyle w:val="ListParagraph"/>
              <w:numPr>
                <w:ilvl w:val="0"/>
                <w:numId w:val="21"/>
              </w:numPr>
              <w:contextualSpacing/>
            </w:pPr>
            <w:r w:rsidRPr="005C6A50">
              <w:t>be ceased (9.199-9.210)</w:t>
            </w:r>
          </w:p>
          <w:p w14:paraId="64F724AE" w14:textId="77777777" w:rsidR="001E3712" w:rsidRPr="005C6A50" w:rsidRDefault="001E3712" w:rsidP="001E3712">
            <w:pPr>
              <w:pStyle w:val="ListParagraph"/>
              <w:numPr>
                <w:ilvl w:val="0"/>
                <w:numId w:val="21"/>
              </w:numPr>
              <w:contextualSpacing/>
            </w:pPr>
            <w:r w:rsidRPr="005C6A50">
              <w:t>be amended</w:t>
            </w:r>
          </w:p>
          <w:p w14:paraId="7847094A" w14:textId="77777777" w:rsidR="001E3712" w:rsidRPr="005C6A50" w:rsidRDefault="001E3712" w:rsidP="00950C9C">
            <w:r w:rsidRPr="005C6A50">
              <w:t xml:space="preserve"> </w:t>
            </w:r>
          </w:p>
        </w:tc>
        <w:tc>
          <w:tcPr>
            <w:tcW w:w="3005" w:type="dxa"/>
          </w:tcPr>
          <w:p w14:paraId="583C532B" w14:textId="70275A09" w:rsidR="001E3712" w:rsidRPr="005C6A50" w:rsidRDefault="001E3712" w:rsidP="00950C9C">
            <w:r w:rsidRPr="005C6A50">
              <w:t>Inform in writing (letter) the parent, the CYP and the school/setting of its decision</w:t>
            </w:r>
          </w:p>
        </w:tc>
        <w:tc>
          <w:tcPr>
            <w:tcW w:w="3006" w:type="dxa"/>
          </w:tcPr>
          <w:p w14:paraId="1D4F790E" w14:textId="77777777" w:rsidR="001E3712" w:rsidRPr="005C6A50" w:rsidRDefault="001E3712" w:rsidP="00950C9C">
            <w:r w:rsidRPr="005C6A50">
              <w:t>Local Authority SEND officer</w:t>
            </w:r>
          </w:p>
        </w:tc>
      </w:tr>
      <w:tr w:rsidR="001E3712" w14:paraId="66484381" w14:textId="77777777" w:rsidTr="00950C9C">
        <w:tc>
          <w:tcPr>
            <w:tcW w:w="9016" w:type="dxa"/>
            <w:gridSpan w:val="3"/>
          </w:tcPr>
          <w:p w14:paraId="1CF4EFE7" w14:textId="77777777" w:rsidR="001E3712" w:rsidRPr="00194655" w:rsidRDefault="001E3712" w:rsidP="00950C9C">
            <w:pPr>
              <w:rPr>
                <w:b/>
                <w:bCs/>
              </w:rPr>
            </w:pPr>
            <w:r w:rsidRPr="00194655">
              <w:rPr>
                <w:b/>
                <w:bCs/>
              </w:rPr>
              <w:t>Step 6 FOLLOW UP STEPS FOR LOCAL AUTHORITY:</w:t>
            </w:r>
          </w:p>
          <w:p w14:paraId="7BA439BF" w14:textId="77777777" w:rsidR="001E3712" w:rsidRDefault="001E3712" w:rsidP="00950C9C"/>
        </w:tc>
      </w:tr>
      <w:tr w:rsidR="001E3712" w14:paraId="71E31D76" w14:textId="77777777" w:rsidTr="00950C9C">
        <w:tc>
          <w:tcPr>
            <w:tcW w:w="3005" w:type="dxa"/>
          </w:tcPr>
          <w:p w14:paraId="7D529416" w14:textId="77777777" w:rsidR="001E3712" w:rsidRDefault="001E3712" w:rsidP="00950C9C">
            <w:r>
              <w:t>IF DECISION EHCP:</w:t>
            </w:r>
          </w:p>
          <w:p w14:paraId="6408033B" w14:textId="77777777" w:rsidR="001E3712" w:rsidRPr="005B5E0D" w:rsidRDefault="001E3712" w:rsidP="001E3712">
            <w:pPr>
              <w:pStyle w:val="ListParagraph"/>
              <w:numPr>
                <w:ilvl w:val="0"/>
                <w:numId w:val="21"/>
              </w:numPr>
              <w:contextualSpacing/>
              <w:rPr>
                <w:b/>
                <w:bCs/>
              </w:rPr>
            </w:pPr>
            <w:r w:rsidRPr="005B5E0D">
              <w:rPr>
                <w:b/>
                <w:bCs/>
              </w:rPr>
              <w:t xml:space="preserve">should remain unchanged </w:t>
            </w:r>
          </w:p>
          <w:p w14:paraId="2270D65C" w14:textId="77777777" w:rsidR="001E3712" w:rsidRPr="005B5E0D" w:rsidRDefault="001E3712" w:rsidP="001E3712">
            <w:pPr>
              <w:pStyle w:val="ListParagraph"/>
              <w:numPr>
                <w:ilvl w:val="0"/>
                <w:numId w:val="21"/>
              </w:numPr>
              <w:contextualSpacing/>
              <w:rPr>
                <w:b/>
                <w:bCs/>
              </w:rPr>
            </w:pPr>
            <w:r w:rsidRPr="005B5E0D">
              <w:rPr>
                <w:b/>
                <w:bCs/>
              </w:rPr>
              <w:t>should be ceased (9.199-9.210)</w:t>
            </w:r>
          </w:p>
          <w:p w14:paraId="5DDC5EC9" w14:textId="77777777" w:rsidR="001E3712" w:rsidRDefault="001E3712" w:rsidP="00950C9C"/>
          <w:p w14:paraId="6A2D3D47" w14:textId="77777777" w:rsidR="001E3712" w:rsidRDefault="001E3712" w:rsidP="00950C9C">
            <w:r>
              <w:t xml:space="preserve">LA </w:t>
            </w:r>
            <w:r w:rsidRPr="003C5E8A">
              <w:t xml:space="preserve">must inform the parent/YP of the following:  </w:t>
            </w:r>
          </w:p>
          <w:p w14:paraId="6494BB16" w14:textId="77777777" w:rsidR="001E3712" w:rsidRDefault="001E3712" w:rsidP="001E3712">
            <w:pPr>
              <w:pStyle w:val="ListParagraph"/>
              <w:numPr>
                <w:ilvl w:val="0"/>
                <w:numId w:val="24"/>
              </w:numPr>
              <w:contextualSpacing/>
            </w:pPr>
            <w:r w:rsidRPr="003C5E8A">
              <w:t xml:space="preserve">their right of appeal to the tribunal and the time limits for this to take place </w:t>
            </w:r>
          </w:p>
          <w:p w14:paraId="38DA2338" w14:textId="77777777" w:rsidR="001E3712" w:rsidRDefault="001E3712" w:rsidP="001E3712">
            <w:pPr>
              <w:pStyle w:val="ListParagraph"/>
              <w:numPr>
                <w:ilvl w:val="0"/>
                <w:numId w:val="24"/>
              </w:numPr>
              <w:contextualSpacing/>
            </w:pPr>
            <w:r w:rsidRPr="003C5E8A">
              <w:t xml:space="preserve">the requirement for them to consider mediation if they decide to appeal </w:t>
            </w:r>
          </w:p>
          <w:p w14:paraId="2385E839" w14:textId="77777777" w:rsidR="001E3712" w:rsidRPr="003C5E8A" w:rsidRDefault="001E3712" w:rsidP="001E3712">
            <w:pPr>
              <w:pStyle w:val="ListParagraph"/>
              <w:numPr>
                <w:ilvl w:val="0"/>
                <w:numId w:val="24"/>
              </w:numPr>
              <w:contextualSpacing/>
            </w:pPr>
            <w:r w:rsidRPr="003C5E8A">
              <w:t xml:space="preserve">their right to receive information, advice and support </w:t>
            </w:r>
            <w:r>
              <w:t>from SENDIASS</w:t>
            </w:r>
          </w:p>
          <w:p w14:paraId="632A941E" w14:textId="77777777" w:rsidR="001E3712" w:rsidRDefault="001E3712" w:rsidP="00950C9C"/>
          <w:p w14:paraId="738132B0" w14:textId="77777777" w:rsidR="001E3712" w:rsidRDefault="001E3712" w:rsidP="00950C9C"/>
        </w:tc>
        <w:tc>
          <w:tcPr>
            <w:tcW w:w="3005" w:type="dxa"/>
          </w:tcPr>
          <w:p w14:paraId="3E828A71" w14:textId="77777777" w:rsidR="001E3712" w:rsidRDefault="001E3712" w:rsidP="00950C9C"/>
        </w:tc>
        <w:tc>
          <w:tcPr>
            <w:tcW w:w="3006" w:type="dxa"/>
          </w:tcPr>
          <w:p w14:paraId="3105D84F" w14:textId="77777777" w:rsidR="001E3712" w:rsidRPr="0090645E" w:rsidRDefault="001E3712" w:rsidP="00950C9C">
            <w:pPr>
              <w:rPr>
                <w:b/>
                <w:bCs/>
              </w:rPr>
            </w:pPr>
            <w:r>
              <w:t xml:space="preserve">IF DECISION EHCP: </w:t>
            </w:r>
          </w:p>
          <w:p w14:paraId="48481E93" w14:textId="77777777" w:rsidR="001E3712" w:rsidRPr="005B5E0D" w:rsidRDefault="001E3712" w:rsidP="001E3712">
            <w:pPr>
              <w:pStyle w:val="ListParagraph"/>
              <w:numPr>
                <w:ilvl w:val="0"/>
                <w:numId w:val="21"/>
              </w:numPr>
              <w:contextualSpacing/>
              <w:rPr>
                <w:b/>
                <w:bCs/>
              </w:rPr>
            </w:pPr>
            <w:r w:rsidRPr="005B5E0D">
              <w:rPr>
                <w:b/>
                <w:bCs/>
              </w:rPr>
              <w:t>needs to be amended</w:t>
            </w:r>
          </w:p>
          <w:p w14:paraId="11C9B902" w14:textId="606FA91B" w:rsidR="001E3712" w:rsidRPr="005C6A50" w:rsidRDefault="001E3712" w:rsidP="00950C9C">
            <w:r w:rsidRPr="003C5E8A">
              <w:t xml:space="preserve">The LA must send to the parent/YP a copy of the unchanged version of the EHCP </w:t>
            </w:r>
            <w:r w:rsidRPr="005C6A50">
              <w:t xml:space="preserve">along with a notice outlining the proposed </w:t>
            </w:r>
            <w:proofErr w:type="gramStart"/>
            <w:r w:rsidRPr="005C6A50">
              <w:t xml:space="preserve">amendments  </w:t>
            </w:r>
            <w:r w:rsidR="00A31627" w:rsidRPr="00A31627">
              <w:t>without</w:t>
            </w:r>
            <w:proofErr w:type="gramEnd"/>
            <w:r w:rsidR="00A31627" w:rsidRPr="00A31627">
              <w:t xml:space="preserve"> delay and no later than 4 weeks (</w:t>
            </w:r>
            <w:r w:rsidR="00A31627" w:rsidRPr="00A31627">
              <w:rPr>
                <w:b/>
                <w:bCs/>
              </w:rPr>
              <w:t>not statutory but local indicator)</w:t>
            </w:r>
            <w:r w:rsidR="00A31627" w:rsidRPr="00A31627">
              <w:t xml:space="preserve"> from the decision to amend letter</w:t>
            </w:r>
          </w:p>
          <w:p w14:paraId="02CB3FC5" w14:textId="77777777" w:rsidR="001E3712" w:rsidRPr="005C6A50" w:rsidRDefault="001E3712" w:rsidP="00950C9C"/>
          <w:p w14:paraId="4A5A2B54" w14:textId="77777777" w:rsidR="001E3712" w:rsidRDefault="001E3712" w:rsidP="001E3712">
            <w:pPr>
              <w:pStyle w:val="ListParagraph"/>
              <w:numPr>
                <w:ilvl w:val="0"/>
                <w:numId w:val="21"/>
              </w:numPr>
              <w:contextualSpacing/>
            </w:pPr>
            <w:r w:rsidRPr="005C6A50">
              <w:t>Include the supporting evidence for the proposed changes</w:t>
            </w:r>
            <w:r w:rsidRPr="003C5E8A">
              <w:t xml:space="preserve">. This may include additional reports and notes from the meeting. </w:t>
            </w:r>
          </w:p>
          <w:p w14:paraId="003D094B" w14:textId="77777777" w:rsidR="001E3712" w:rsidRDefault="001E3712" w:rsidP="001E3712">
            <w:pPr>
              <w:pStyle w:val="ListParagraph"/>
              <w:numPr>
                <w:ilvl w:val="0"/>
                <w:numId w:val="21"/>
              </w:numPr>
              <w:contextualSpacing/>
            </w:pPr>
            <w:r>
              <w:t>G</w:t>
            </w:r>
            <w:r w:rsidRPr="003C5E8A">
              <w:t xml:space="preserve">ive parent/YP at least 15 calendar days to respond with their views.  This could include naming a school. (CoP 9.78 &amp; 9.94). </w:t>
            </w:r>
          </w:p>
          <w:p w14:paraId="409A2936" w14:textId="77777777" w:rsidR="001E3712" w:rsidRDefault="001E3712" w:rsidP="001E3712">
            <w:pPr>
              <w:pStyle w:val="ListParagraph"/>
              <w:numPr>
                <w:ilvl w:val="0"/>
                <w:numId w:val="21"/>
              </w:numPr>
              <w:contextualSpacing/>
            </w:pPr>
            <w:r>
              <w:lastRenderedPageBreak/>
              <w:t>I</w:t>
            </w:r>
            <w:r w:rsidRPr="003C5E8A">
              <w:t>nform of their right to meet with the LA to discuss the proposed changes.</w:t>
            </w:r>
          </w:p>
          <w:p w14:paraId="752BC17A" w14:textId="77777777" w:rsidR="001E3712" w:rsidRDefault="001E3712" w:rsidP="00950C9C"/>
          <w:p w14:paraId="2AAA4AC6" w14:textId="77777777" w:rsidR="001E3712" w:rsidRDefault="001E3712" w:rsidP="00950C9C">
            <w:r w:rsidRPr="00194655">
              <w:rPr>
                <w:b/>
                <w:bCs/>
                <w:i/>
                <w:iCs/>
              </w:rPr>
              <w:t>within 8</w:t>
            </w:r>
            <w:r>
              <w:rPr>
                <w:b/>
                <w:bCs/>
                <w:i/>
                <w:iCs/>
              </w:rPr>
              <w:t xml:space="preserve"> </w:t>
            </w:r>
            <w:r w:rsidRPr="00194655">
              <w:rPr>
                <w:b/>
                <w:bCs/>
                <w:i/>
                <w:iCs/>
              </w:rPr>
              <w:t>weeks</w:t>
            </w:r>
            <w:r w:rsidRPr="00182810">
              <w:t xml:space="preserve"> of </w:t>
            </w:r>
            <w:r>
              <w:t>date</w:t>
            </w:r>
            <w:r w:rsidRPr="00182810">
              <w:t xml:space="preserve"> parent/YP </w:t>
            </w:r>
            <w:r>
              <w:t xml:space="preserve">informed </w:t>
            </w:r>
            <w:r w:rsidRPr="00182810">
              <w:t>of proposed changes, LA must either issue an amended EHCP or inform parents/YP they will not be amending it and give their reasons why and inform parents/YP of:</w:t>
            </w:r>
          </w:p>
          <w:p w14:paraId="620365AB" w14:textId="77777777" w:rsidR="001E3712" w:rsidRDefault="001E3712" w:rsidP="001E3712">
            <w:pPr>
              <w:pStyle w:val="ListParagraph"/>
              <w:numPr>
                <w:ilvl w:val="0"/>
                <w:numId w:val="21"/>
              </w:numPr>
              <w:contextualSpacing/>
            </w:pPr>
            <w:r w:rsidRPr="00182810">
              <w:t>their right of appeal to the tribunal and the time limits for this to take place</w:t>
            </w:r>
          </w:p>
          <w:p w14:paraId="376045DC" w14:textId="77777777" w:rsidR="001E3712" w:rsidRDefault="001E3712" w:rsidP="001E3712">
            <w:pPr>
              <w:pStyle w:val="ListParagraph"/>
              <w:numPr>
                <w:ilvl w:val="0"/>
                <w:numId w:val="21"/>
              </w:numPr>
              <w:contextualSpacing/>
            </w:pPr>
            <w:r w:rsidRPr="00182810">
              <w:t>the requirement for them to consider mediation if they decide to appeal</w:t>
            </w:r>
          </w:p>
          <w:p w14:paraId="0364E29D" w14:textId="77777777" w:rsidR="001E3712" w:rsidRDefault="001E3712" w:rsidP="001E3712">
            <w:pPr>
              <w:pStyle w:val="ListParagraph"/>
              <w:numPr>
                <w:ilvl w:val="0"/>
                <w:numId w:val="21"/>
              </w:numPr>
              <w:contextualSpacing/>
            </w:pPr>
            <w:r w:rsidRPr="00182810">
              <w:t>their right to receive information, advice and support</w:t>
            </w:r>
          </w:p>
          <w:p w14:paraId="505664C5" w14:textId="77777777" w:rsidR="001E3712" w:rsidRDefault="001E3712" w:rsidP="00950C9C">
            <w:pPr>
              <w:pStyle w:val="ListParagraph"/>
            </w:pPr>
          </w:p>
          <w:p w14:paraId="1D64BB33" w14:textId="77777777" w:rsidR="001E3712" w:rsidRDefault="001E3712" w:rsidP="00950C9C">
            <w:r w:rsidRPr="00182810">
              <w:t>If the amended EHCP is issued it should clearly state it is an amended version and be dated. It should be clear which parts have been amended</w:t>
            </w:r>
          </w:p>
          <w:p w14:paraId="3C6E6101" w14:textId="77777777" w:rsidR="001E3712" w:rsidRDefault="001E3712" w:rsidP="00950C9C"/>
          <w:p w14:paraId="718C3628" w14:textId="77777777" w:rsidR="001E3712" w:rsidRDefault="001E3712" w:rsidP="00950C9C">
            <w:r>
              <w:t>The LA must also inform the parent or young person of:</w:t>
            </w:r>
          </w:p>
          <w:p w14:paraId="2B0691B8" w14:textId="77777777" w:rsidR="001E3712" w:rsidRDefault="001E3712" w:rsidP="001E3712">
            <w:pPr>
              <w:pStyle w:val="ListParagraph"/>
              <w:numPr>
                <w:ilvl w:val="0"/>
                <w:numId w:val="22"/>
              </w:numPr>
              <w:contextualSpacing/>
            </w:pPr>
            <w:r>
              <w:t xml:space="preserve">their right of appeal to the tribunal and the time limits for this to take place </w:t>
            </w:r>
          </w:p>
          <w:p w14:paraId="36111CFB" w14:textId="77777777" w:rsidR="001E3712" w:rsidRDefault="001E3712" w:rsidP="001E3712">
            <w:pPr>
              <w:pStyle w:val="ListParagraph"/>
              <w:numPr>
                <w:ilvl w:val="0"/>
                <w:numId w:val="22"/>
              </w:numPr>
              <w:contextualSpacing/>
            </w:pPr>
            <w:r>
              <w:t xml:space="preserve">the requirement for them to consider mediation if they decide to appeal </w:t>
            </w:r>
          </w:p>
          <w:p w14:paraId="49919A8E" w14:textId="77777777" w:rsidR="001E3712" w:rsidRDefault="001E3712" w:rsidP="001E3712">
            <w:pPr>
              <w:pStyle w:val="ListParagraph"/>
              <w:numPr>
                <w:ilvl w:val="0"/>
                <w:numId w:val="22"/>
              </w:numPr>
              <w:contextualSpacing/>
            </w:pPr>
            <w:r>
              <w:t>their right to receive information, advice and support.</w:t>
            </w:r>
          </w:p>
        </w:tc>
      </w:tr>
      <w:tr w:rsidR="001E3712" w14:paraId="3A43EC0B" w14:textId="77777777" w:rsidTr="00950C9C">
        <w:tc>
          <w:tcPr>
            <w:tcW w:w="3005" w:type="dxa"/>
          </w:tcPr>
          <w:p w14:paraId="30EE3CF1" w14:textId="77777777" w:rsidR="001E3712" w:rsidRPr="00285335" w:rsidRDefault="001E3712" w:rsidP="00950C9C">
            <w:r w:rsidRPr="00285335">
              <w:rPr>
                <w:b/>
                <w:bCs/>
              </w:rPr>
              <w:lastRenderedPageBreak/>
              <w:t>Step 7 FOLLOW UP STEPS FOR LOCAL AUTHORITY</w:t>
            </w:r>
          </w:p>
        </w:tc>
        <w:tc>
          <w:tcPr>
            <w:tcW w:w="3005" w:type="dxa"/>
          </w:tcPr>
          <w:p w14:paraId="3EA4B3CE" w14:textId="77777777" w:rsidR="001E3712" w:rsidRPr="00285335" w:rsidRDefault="001E3712" w:rsidP="00950C9C"/>
        </w:tc>
        <w:tc>
          <w:tcPr>
            <w:tcW w:w="3006" w:type="dxa"/>
          </w:tcPr>
          <w:p w14:paraId="4F92BFE6" w14:textId="77777777" w:rsidR="001E3712" w:rsidRPr="00285335" w:rsidRDefault="001E3712" w:rsidP="00950C9C">
            <w:r w:rsidRPr="00285335">
              <w:t>ONCE EHCP ISSUED:</w:t>
            </w:r>
          </w:p>
          <w:p w14:paraId="4BD8C122" w14:textId="77777777" w:rsidR="001E3712" w:rsidRPr="00285335" w:rsidRDefault="001E3712" w:rsidP="00950C9C"/>
          <w:p w14:paraId="55760260" w14:textId="77777777" w:rsidR="001E3712" w:rsidRPr="00285335" w:rsidRDefault="001E3712" w:rsidP="001E3712">
            <w:pPr>
              <w:pStyle w:val="ListParagraph"/>
              <w:numPr>
                <w:ilvl w:val="0"/>
                <w:numId w:val="25"/>
              </w:numPr>
              <w:contextualSpacing/>
            </w:pPr>
            <w:r w:rsidRPr="00285335">
              <w:t xml:space="preserve">SEND officer actions all on Mosaic and send a copy of the EHCP to </w:t>
            </w:r>
            <w:r>
              <w:t xml:space="preserve">All and </w:t>
            </w:r>
            <w:r w:rsidRPr="00285335">
              <w:t xml:space="preserve">the health generic email: </w:t>
            </w:r>
            <w:hyperlink r:id="rId21" w:history="1">
              <w:r w:rsidRPr="00285335">
                <w:rPr>
                  <w:rStyle w:val="Hyperlink"/>
                </w:rPr>
                <w:t>nem-tr.wfhealthehc@nhs.net</w:t>
              </w:r>
            </w:hyperlink>
          </w:p>
          <w:p w14:paraId="2B461297" w14:textId="77777777" w:rsidR="001E3712" w:rsidRPr="00285335" w:rsidRDefault="001E3712" w:rsidP="00950C9C">
            <w:pPr>
              <w:pStyle w:val="ListParagraph"/>
            </w:pPr>
          </w:p>
        </w:tc>
      </w:tr>
    </w:tbl>
    <w:p w14:paraId="5AC33CE2" w14:textId="77777777" w:rsidR="001E3712" w:rsidRDefault="001E3712" w:rsidP="001E3712"/>
    <w:p w14:paraId="0F03909B" w14:textId="2B9043C8" w:rsidR="00D53970" w:rsidRDefault="001E3712" w:rsidP="001E3712">
      <w:r>
        <w:t xml:space="preserve"> </w:t>
      </w:r>
    </w:p>
    <w:p w14:paraId="58851710" w14:textId="77777777" w:rsidR="00D53970" w:rsidRDefault="00D53970">
      <w:r>
        <w:br w:type="page"/>
      </w:r>
    </w:p>
    <w:p w14:paraId="2E9880C1" w14:textId="77777777" w:rsidR="001E3712" w:rsidRDefault="001E3712" w:rsidP="001E3712"/>
    <w:p w14:paraId="16CF505F" w14:textId="77777777" w:rsidR="001E3712" w:rsidRPr="00D53970" w:rsidRDefault="001E3712" w:rsidP="00D53970">
      <w:pPr>
        <w:rPr>
          <w:sz w:val="24"/>
          <w:szCs w:val="24"/>
        </w:rPr>
      </w:pPr>
      <w:r w:rsidRPr="00D53970">
        <w:rPr>
          <w:sz w:val="24"/>
          <w:szCs w:val="24"/>
        </w:rPr>
        <w:t xml:space="preserve">  </w:t>
      </w:r>
    </w:p>
    <w:p w14:paraId="487C92BC" w14:textId="04D29EA0" w:rsidR="00704793" w:rsidRPr="00D53970" w:rsidRDefault="00704793" w:rsidP="00D53970">
      <w:pPr>
        <w:rPr>
          <w:b/>
          <w:bCs/>
          <w:sz w:val="24"/>
          <w:szCs w:val="24"/>
          <w:u w:val="single"/>
        </w:rPr>
      </w:pPr>
      <w:r w:rsidRPr="00D53970">
        <w:rPr>
          <w:b/>
          <w:bCs/>
          <w:sz w:val="24"/>
          <w:szCs w:val="24"/>
          <w:u w:val="single"/>
        </w:rPr>
        <w:t>Right of Appeal</w:t>
      </w:r>
    </w:p>
    <w:p w14:paraId="6E16008C" w14:textId="339E0678" w:rsidR="00704793" w:rsidRDefault="00704793" w:rsidP="00D53970">
      <w:pPr>
        <w:pStyle w:val="BodyText"/>
        <w:spacing w:before="43"/>
        <w:ind w:right="790"/>
      </w:pPr>
      <w:r w:rsidRPr="00D53970">
        <w:t xml:space="preserve">If </w:t>
      </w:r>
      <w:r w:rsidR="00682A62" w:rsidRPr="00D53970">
        <w:t xml:space="preserve">the </w:t>
      </w:r>
      <w:r w:rsidRPr="00D53970">
        <w:t>parents or the young person</w:t>
      </w:r>
      <w:r w:rsidR="00682A62" w:rsidRPr="00D53970">
        <w:t>,</w:t>
      </w:r>
      <w:r w:rsidRPr="00D53970">
        <w:t xml:space="preserve"> if 16 and above</w:t>
      </w:r>
      <w:r w:rsidR="00682A62" w:rsidRPr="00D53970">
        <w:t>,</w:t>
      </w:r>
      <w:r w:rsidRPr="00D53970">
        <w:t xml:space="preserve"> do not agree with the EHC Plan they have a right of appeal to the</w:t>
      </w:r>
      <w:r w:rsidR="00786E53" w:rsidRPr="00D53970">
        <w:t xml:space="preserve"> </w:t>
      </w:r>
      <w:r w:rsidR="001D42E0" w:rsidRPr="00D53970">
        <w:t>First tier</w:t>
      </w:r>
      <w:r w:rsidRPr="00D53970">
        <w:t xml:space="preserve"> SEND Tribunal.</w:t>
      </w:r>
    </w:p>
    <w:p w14:paraId="158A3134" w14:textId="77777777" w:rsidR="00D53970" w:rsidRPr="00D53970" w:rsidRDefault="00D53970" w:rsidP="00D53970">
      <w:pPr>
        <w:pStyle w:val="BodyText"/>
        <w:spacing w:before="43"/>
        <w:ind w:right="790"/>
      </w:pPr>
    </w:p>
    <w:p w14:paraId="0191624D" w14:textId="6CC2C1E6" w:rsidR="00786E53" w:rsidRPr="0056646A" w:rsidRDefault="00786E53" w:rsidP="00D53970">
      <w:pPr>
        <w:pStyle w:val="BodyText"/>
        <w:spacing w:before="6"/>
        <w:rPr>
          <w:b/>
          <w:bCs/>
        </w:rPr>
      </w:pPr>
      <w:r w:rsidRPr="0056646A">
        <w:rPr>
          <w:b/>
          <w:bCs/>
        </w:rPr>
        <w:t xml:space="preserve">First-tier Tribunal (Special Educational Needs and Disability) </w:t>
      </w:r>
      <w:r w:rsidR="001D42E0" w:rsidRPr="0056646A">
        <w:rPr>
          <w:b/>
          <w:bCs/>
        </w:rPr>
        <w:t>(</w:t>
      </w:r>
      <w:r w:rsidR="001D42E0">
        <w:rPr>
          <w:b/>
          <w:bCs/>
        </w:rPr>
        <w:t xml:space="preserve">Sometimes known by parents as </w:t>
      </w:r>
      <w:r w:rsidRPr="0056646A">
        <w:rPr>
          <w:b/>
          <w:bCs/>
        </w:rPr>
        <w:t>the “SEND Tribunal”).</w:t>
      </w:r>
    </w:p>
    <w:p w14:paraId="4174E6CF" w14:textId="77777777" w:rsidR="00786E53" w:rsidRPr="0056646A" w:rsidRDefault="00786E53" w:rsidP="00D53970">
      <w:pPr>
        <w:pStyle w:val="BodyText"/>
        <w:spacing w:before="6"/>
        <w:rPr>
          <w:b/>
          <w:bCs/>
        </w:rPr>
      </w:pPr>
    </w:p>
    <w:p w14:paraId="3CC76DF0" w14:textId="44480F82" w:rsidR="00786E53" w:rsidRDefault="00786E53" w:rsidP="00D53970">
      <w:pPr>
        <w:pStyle w:val="BodyText"/>
        <w:spacing w:before="6"/>
      </w:pPr>
      <w:r w:rsidRPr="00D53970">
        <w:t xml:space="preserve">The </w:t>
      </w:r>
      <w:r w:rsidR="008A3144" w:rsidRPr="00D53970">
        <w:t>T</w:t>
      </w:r>
      <w:r w:rsidRPr="00D53970">
        <w:t>ribunal is responsible for handling appeals against Local Authority decisions regarding special educational needs.</w:t>
      </w:r>
    </w:p>
    <w:p w14:paraId="1B87D33C" w14:textId="77777777" w:rsidR="00D53970" w:rsidRPr="00D53970" w:rsidRDefault="00D53970" w:rsidP="00D53970">
      <w:pPr>
        <w:pStyle w:val="BodyText"/>
        <w:spacing w:before="6"/>
      </w:pPr>
    </w:p>
    <w:p w14:paraId="49D17437" w14:textId="77777777" w:rsidR="00786E53" w:rsidRPr="00D53970" w:rsidRDefault="00786E53" w:rsidP="00D53970">
      <w:pPr>
        <w:pStyle w:val="BodyText"/>
        <w:spacing w:before="6"/>
        <w:rPr>
          <w:b/>
          <w:bCs/>
        </w:rPr>
      </w:pPr>
      <w:r w:rsidRPr="00D53970">
        <w:rPr>
          <w:b/>
          <w:bCs/>
        </w:rPr>
        <w:t>You can bring an appeal to the SEND Tribunal if the Local Authority:</w:t>
      </w:r>
    </w:p>
    <w:p w14:paraId="3A293880" w14:textId="39EAD5A2" w:rsidR="00786E53" w:rsidRPr="00D53970" w:rsidRDefault="00786E53" w:rsidP="00D53970">
      <w:pPr>
        <w:pStyle w:val="BodyText"/>
        <w:spacing w:before="6"/>
      </w:pPr>
      <w:r w:rsidRPr="00D53970">
        <w:t>•</w:t>
      </w:r>
      <w:r w:rsidRPr="00D53970">
        <w:tab/>
        <w:t>refuses to carry out an EHC needs assessment or a re-assessment.</w:t>
      </w:r>
    </w:p>
    <w:p w14:paraId="17C71999" w14:textId="011279AD" w:rsidR="00786E53" w:rsidRPr="00D53970" w:rsidRDefault="00786E53" w:rsidP="00D53970">
      <w:pPr>
        <w:pStyle w:val="BodyText"/>
        <w:spacing w:before="6"/>
      </w:pPr>
      <w:r w:rsidRPr="00D53970">
        <w:t>•</w:t>
      </w:r>
      <w:r w:rsidRPr="00D53970">
        <w:tab/>
        <w:t>refuses to issue an EHC Plan.</w:t>
      </w:r>
    </w:p>
    <w:p w14:paraId="141527F0" w14:textId="3CD2A2D0" w:rsidR="00786E53" w:rsidRPr="00D53970" w:rsidRDefault="00786E53" w:rsidP="00D53970">
      <w:pPr>
        <w:pStyle w:val="BodyText"/>
        <w:spacing w:before="6"/>
      </w:pPr>
      <w:r w:rsidRPr="00D53970">
        <w:t>•</w:t>
      </w:r>
      <w:r w:rsidRPr="00D53970">
        <w:tab/>
        <w:t>issues or amends an EHC Plan but you disagree with any or all of Section B (special educational needs), Section F (special educational provision) or Section I (placement).</w:t>
      </w:r>
    </w:p>
    <w:p w14:paraId="32FD6F55" w14:textId="77BCCB8B" w:rsidR="00786E53" w:rsidRPr="00D53970" w:rsidRDefault="00786E53" w:rsidP="00D53970">
      <w:pPr>
        <w:pStyle w:val="BodyText"/>
        <w:spacing w:before="6"/>
      </w:pPr>
      <w:r w:rsidRPr="00D53970">
        <w:t>•</w:t>
      </w:r>
      <w:r w:rsidRPr="00D53970">
        <w:tab/>
        <w:t>decides not to amend an EHC Plan after an annual review.</w:t>
      </w:r>
    </w:p>
    <w:p w14:paraId="3FA4E2C0" w14:textId="20D991D4" w:rsidR="00786E53" w:rsidRDefault="00786E53" w:rsidP="00D53970">
      <w:pPr>
        <w:pStyle w:val="BodyText"/>
        <w:spacing w:before="6"/>
      </w:pPr>
      <w:r w:rsidRPr="00D53970">
        <w:t>•</w:t>
      </w:r>
      <w:r w:rsidRPr="00D53970">
        <w:tab/>
        <w:t>decides to cease to maintain the EHC Plan at any point.</w:t>
      </w:r>
    </w:p>
    <w:p w14:paraId="55BC2F15" w14:textId="77777777" w:rsidR="00D53970" w:rsidRPr="00D53970" w:rsidRDefault="00D53970" w:rsidP="00D53970">
      <w:pPr>
        <w:pStyle w:val="BodyText"/>
        <w:spacing w:before="6"/>
      </w:pPr>
    </w:p>
    <w:p w14:paraId="339BB58B" w14:textId="77777777" w:rsidR="00786E53" w:rsidRPr="00D53970" w:rsidRDefault="00786E53" w:rsidP="00D53970">
      <w:pPr>
        <w:pStyle w:val="BodyText"/>
        <w:spacing w:before="6"/>
      </w:pPr>
      <w:r w:rsidRPr="00D53970">
        <w:t xml:space="preserve">Note: From April 2018, parents and young people have also had the right to appeal against the health and social care sections of the plan (Sections C, D, G and H). </w:t>
      </w:r>
    </w:p>
    <w:p w14:paraId="77906E82" w14:textId="77777777" w:rsidR="00786E53" w:rsidRPr="00D53970" w:rsidRDefault="00786E53" w:rsidP="00D53970">
      <w:pPr>
        <w:pStyle w:val="BodyText"/>
        <w:spacing w:before="6"/>
      </w:pPr>
    </w:p>
    <w:p w14:paraId="7AEC6955" w14:textId="77777777" w:rsidR="00786E53" w:rsidRPr="007258FB" w:rsidRDefault="00786E53" w:rsidP="00D53970">
      <w:pPr>
        <w:pStyle w:val="BodyText"/>
        <w:spacing w:before="6"/>
        <w:rPr>
          <w:b/>
          <w:bCs/>
        </w:rPr>
      </w:pPr>
      <w:r w:rsidRPr="007258FB">
        <w:rPr>
          <w:b/>
          <w:bCs/>
        </w:rPr>
        <w:t>More information about the SEND First Tier tribunal can be found here:</w:t>
      </w:r>
    </w:p>
    <w:p w14:paraId="5A91E8AC" w14:textId="77777777" w:rsidR="00786E53" w:rsidRPr="007258FB" w:rsidRDefault="00786E53" w:rsidP="00D53970">
      <w:pPr>
        <w:pStyle w:val="BodyText"/>
        <w:spacing w:before="6"/>
        <w:rPr>
          <w:b/>
          <w:bCs/>
        </w:rPr>
      </w:pPr>
      <w:r w:rsidRPr="007258FB">
        <w:rPr>
          <w:b/>
          <w:bCs/>
        </w:rPr>
        <w:t>https://www.gov.uk/courts-tribunals/first-tier-tribunal-special-educational-needs-and-disability</w:t>
      </w:r>
    </w:p>
    <w:p w14:paraId="5D1FFB49" w14:textId="77777777" w:rsidR="00704793" w:rsidRPr="00D53970" w:rsidRDefault="00704793" w:rsidP="00D53970">
      <w:pPr>
        <w:pStyle w:val="BodyText"/>
        <w:spacing w:before="6"/>
      </w:pPr>
    </w:p>
    <w:p w14:paraId="0E4D4E18" w14:textId="77777777" w:rsidR="00786E53" w:rsidRPr="00D53970" w:rsidRDefault="00786E53" w:rsidP="00D53970">
      <w:pPr>
        <w:pStyle w:val="BodyText"/>
        <w:ind w:right="644"/>
      </w:pPr>
    </w:p>
    <w:p w14:paraId="5AD8069A" w14:textId="00A1265A" w:rsidR="00786E53" w:rsidRPr="00D53970" w:rsidRDefault="00786E53" w:rsidP="00D53970">
      <w:pPr>
        <w:pStyle w:val="BodyText"/>
        <w:ind w:right="644"/>
        <w:rPr>
          <w:b/>
          <w:bCs/>
          <w:u w:val="single"/>
        </w:rPr>
      </w:pPr>
      <w:r w:rsidRPr="00D53970">
        <w:rPr>
          <w:b/>
          <w:bCs/>
          <w:u w:val="single"/>
        </w:rPr>
        <w:t>Mediation</w:t>
      </w:r>
    </w:p>
    <w:p w14:paraId="54FEAA11" w14:textId="5ED7DFF2" w:rsidR="00786E53" w:rsidRPr="00D53970" w:rsidRDefault="00786E53" w:rsidP="00D53970">
      <w:pPr>
        <w:pStyle w:val="BodyText"/>
        <w:ind w:right="644"/>
      </w:pPr>
      <w:r w:rsidRPr="00D53970">
        <w:t xml:space="preserve">Before </w:t>
      </w:r>
      <w:r w:rsidR="00752436">
        <w:t>a parent/</w:t>
      </w:r>
      <w:proofErr w:type="spellStart"/>
      <w:r w:rsidR="00752436">
        <w:t>carer</w:t>
      </w:r>
      <w:proofErr w:type="spellEnd"/>
      <w:r w:rsidR="00752436">
        <w:t xml:space="preserve"> or young person</w:t>
      </w:r>
      <w:r w:rsidRPr="00D53970">
        <w:t xml:space="preserve"> appeal</w:t>
      </w:r>
      <w:r w:rsidR="00752436">
        <w:t>s</w:t>
      </w:r>
      <w:r w:rsidRPr="00D53970">
        <w:t xml:space="preserve"> a decision:</w:t>
      </w:r>
    </w:p>
    <w:p w14:paraId="48CF3953" w14:textId="4B917FAA" w:rsidR="00786E53" w:rsidRPr="00D53970" w:rsidRDefault="00786E53" w:rsidP="00D53970">
      <w:pPr>
        <w:pStyle w:val="BodyText"/>
        <w:ind w:right="644"/>
      </w:pPr>
      <w:r w:rsidRPr="00D53970">
        <w:t>•</w:t>
      </w:r>
      <w:r w:rsidR="00D35000">
        <w:t xml:space="preserve">  </w:t>
      </w:r>
      <w:r w:rsidR="00D35000">
        <w:tab/>
      </w:r>
      <w:r w:rsidR="00752436">
        <w:t xml:space="preserve">They </w:t>
      </w:r>
      <w:r w:rsidRPr="00D53970">
        <w:t xml:space="preserve">must consider </w:t>
      </w:r>
      <w:proofErr w:type="gramStart"/>
      <w:r w:rsidRPr="00D53970">
        <w:t>mediation</w:t>
      </w:r>
      <w:proofErr w:type="gramEnd"/>
      <w:r w:rsidR="00B37226">
        <w:t xml:space="preserve"> or a parent may directly apply for a mediation certificate</w:t>
      </w:r>
      <w:r w:rsidR="00B37226" w:rsidRPr="00D53970">
        <w:t xml:space="preserve"> </w:t>
      </w:r>
      <w:r w:rsidRPr="00D53970">
        <w:t>before they appeal to the tribunal. Mediation is a less formal way of working out a solution to a problem.</w:t>
      </w:r>
    </w:p>
    <w:p w14:paraId="50D6F540" w14:textId="77777777" w:rsidR="00786E53" w:rsidRPr="00D53970" w:rsidRDefault="00786E53" w:rsidP="00D53970">
      <w:pPr>
        <w:pStyle w:val="BodyText"/>
        <w:ind w:right="644"/>
      </w:pPr>
    </w:p>
    <w:p w14:paraId="3EA48285" w14:textId="329CF06B" w:rsidR="00786E53" w:rsidRPr="00D53970" w:rsidRDefault="00786E53" w:rsidP="00D53970">
      <w:pPr>
        <w:pStyle w:val="BodyText"/>
        <w:ind w:right="644"/>
      </w:pPr>
      <w:r w:rsidRPr="00D53970">
        <w:t>•</w:t>
      </w:r>
      <w:r w:rsidRPr="00D53970">
        <w:tab/>
        <w:t>The local authority will have sent the parent/young person a letter giving their decision about the Education, Health and Care (EHC) plan. The letter will tell the parent/young person how to contact a mediation service.</w:t>
      </w:r>
    </w:p>
    <w:p w14:paraId="482FEC34" w14:textId="77777777" w:rsidR="00786E53" w:rsidRPr="00D53970" w:rsidRDefault="00786E53" w:rsidP="00D53970">
      <w:pPr>
        <w:pStyle w:val="BodyText"/>
        <w:ind w:right="644"/>
      </w:pPr>
    </w:p>
    <w:p w14:paraId="71855018" w14:textId="2F6FE03E" w:rsidR="00786E53" w:rsidRPr="00D53970" w:rsidRDefault="00786E53" w:rsidP="00D53970">
      <w:pPr>
        <w:pStyle w:val="BodyText"/>
        <w:ind w:right="644"/>
      </w:pPr>
      <w:r w:rsidRPr="00D53970">
        <w:t>•</w:t>
      </w:r>
      <w:r w:rsidRPr="00D53970">
        <w:tab/>
        <w:t>A mediation adviser will explain how mediation works. If a parent/young person wants to go ahead, they will bring them and the local authority together to discuss the problem.</w:t>
      </w:r>
    </w:p>
    <w:p w14:paraId="225E9451" w14:textId="77777777" w:rsidR="00786E53" w:rsidRPr="00D53970" w:rsidRDefault="00786E53" w:rsidP="00D53970">
      <w:pPr>
        <w:pStyle w:val="BodyText"/>
        <w:ind w:right="644"/>
      </w:pPr>
    </w:p>
    <w:p w14:paraId="216CBAF9" w14:textId="09F9807F" w:rsidR="00786E53" w:rsidRPr="00D53970" w:rsidRDefault="00786E53" w:rsidP="00D53970">
      <w:pPr>
        <w:pStyle w:val="BodyText"/>
        <w:ind w:right="644"/>
      </w:pPr>
      <w:r w:rsidRPr="00D53970">
        <w:t>•</w:t>
      </w:r>
      <w:r w:rsidRPr="00D53970">
        <w:tab/>
        <w:t>At the end they will give a mediation certificate, which they will need if they still want to appeal.</w:t>
      </w:r>
    </w:p>
    <w:p w14:paraId="634DAA3D" w14:textId="77777777" w:rsidR="00786E53" w:rsidRPr="00D53970" w:rsidRDefault="00786E53" w:rsidP="00D53970">
      <w:pPr>
        <w:pStyle w:val="BodyText"/>
        <w:ind w:right="644"/>
      </w:pPr>
    </w:p>
    <w:p w14:paraId="4148F914" w14:textId="721B1F04" w:rsidR="00786E53" w:rsidRPr="00D53970" w:rsidRDefault="00786E53" w:rsidP="00D53970">
      <w:pPr>
        <w:pStyle w:val="BodyText"/>
        <w:ind w:right="644"/>
      </w:pPr>
      <w:r w:rsidRPr="00D53970">
        <w:t>•</w:t>
      </w:r>
      <w:r w:rsidRPr="00D53970">
        <w:tab/>
        <w:t>If a parent/young person does not want mediation, they still need to contact the mediation service to get a mediation certificate so that they can appeal.</w:t>
      </w:r>
    </w:p>
    <w:p w14:paraId="182E4BA6" w14:textId="77777777" w:rsidR="00786E53" w:rsidRPr="00D53970" w:rsidRDefault="00786E53" w:rsidP="00D53970">
      <w:pPr>
        <w:pStyle w:val="BodyText"/>
        <w:ind w:right="644"/>
      </w:pPr>
    </w:p>
    <w:p w14:paraId="2C4C5DF5" w14:textId="2F6713E5" w:rsidR="00D53970" w:rsidRDefault="00D53970">
      <w:pPr>
        <w:rPr>
          <w:sz w:val="24"/>
          <w:szCs w:val="24"/>
        </w:rPr>
      </w:pPr>
      <w:r>
        <w:br w:type="page"/>
      </w:r>
    </w:p>
    <w:p w14:paraId="64E12CD5" w14:textId="77777777" w:rsidR="00D53970" w:rsidRDefault="00D53970" w:rsidP="00D53970">
      <w:pPr>
        <w:pStyle w:val="Heading2"/>
        <w:shd w:val="clear" w:color="auto" w:fill="FFFFFF"/>
        <w:spacing w:before="123" w:after="55"/>
        <w:rPr>
          <w:rFonts w:ascii="Arial" w:hAnsi="Arial" w:cs="Arial"/>
          <w:b/>
          <w:bCs/>
          <w:color w:val="auto"/>
          <w:sz w:val="24"/>
          <w:szCs w:val="24"/>
          <w:u w:val="single"/>
        </w:rPr>
      </w:pPr>
    </w:p>
    <w:p w14:paraId="7F5CD27E" w14:textId="06AE3984" w:rsidR="00CC11EB" w:rsidRPr="00D53970" w:rsidRDefault="00D53970" w:rsidP="00D53970">
      <w:pPr>
        <w:pStyle w:val="Heading2"/>
        <w:shd w:val="clear" w:color="auto" w:fill="FFFFFF"/>
        <w:spacing w:before="123" w:after="55"/>
        <w:rPr>
          <w:rFonts w:ascii="Arial" w:hAnsi="Arial" w:cs="Arial"/>
          <w:b/>
          <w:bCs/>
          <w:color w:val="auto"/>
          <w:sz w:val="24"/>
          <w:szCs w:val="24"/>
          <w:u w:val="single"/>
        </w:rPr>
      </w:pPr>
      <w:r>
        <w:rPr>
          <w:rFonts w:ascii="Arial" w:hAnsi="Arial" w:cs="Arial"/>
          <w:b/>
          <w:bCs/>
          <w:color w:val="auto"/>
          <w:sz w:val="24"/>
          <w:szCs w:val="24"/>
          <w:u w:val="single"/>
        </w:rPr>
        <w:t>Key</w:t>
      </w:r>
      <w:r w:rsidR="00A503B6" w:rsidRPr="00D53970">
        <w:rPr>
          <w:rFonts w:ascii="Arial" w:hAnsi="Arial" w:cs="Arial"/>
          <w:b/>
          <w:bCs/>
          <w:color w:val="auto"/>
          <w:sz w:val="24"/>
          <w:szCs w:val="24"/>
          <w:u w:val="single"/>
        </w:rPr>
        <w:t xml:space="preserve"> check</w:t>
      </w:r>
      <w:r>
        <w:rPr>
          <w:rFonts w:ascii="Arial" w:hAnsi="Arial" w:cs="Arial"/>
          <w:b/>
          <w:bCs/>
          <w:color w:val="auto"/>
          <w:sz w:val="24"/>
          <w:szCs w:val="24"/>
          <w:u w:val="single"/>
        </w:rPr>
        <w:t>s</w:t>
      </w:r>
      <w:r w:rsidR="00FA4082" w:rsidRPr="00D53970">
        <w:rPr>
          <w:rFonts w:ascii="Arial" w:hAnsi="Arial" w:cs="Arial"/>
          <w:b/>
          <w:bCs/>
          <w:color w:val="auto"/>
          <w:sz w:val="24"/>
          <w:szCs w:val="24"/>
          <w:u w:val="single"/>
        </w:rPr>
        <w:t xml:space="preserve"> at Annual Review</w:t>
      </w:r>
    </w:p>
    <w:p w14:paraId="3639B0DB" w14:textId="77777777" w:rsidR="00CF6F72" w:rsidRPr="007628EC" w:rsidRDefault="00CF6F72" w:rsidP="00D53970">
      <w:pPr>
        <w:pStyle w:val="Heading3"/>
        <w:shd w:val="clear" w:color="auto" w:fill="FFFFFF"/>
        <w:spacing w:before="123" w:after="55"/>
        <w:rPr>
          <w:rFonts w:ascii="Arial" w:hAnsi="Arial" w:cs="Arial"/>
          <w:color w:val="auto"/>
        </w:rPr>
      </w:pPr>
      <w:r w:rsidRPr="007628EC">
        <w:rPr>
          <w:rFonts w:ascii="Arial" w:hAnsi="Arial" w:cs="Arial"/>
          <w:color w:val="auto"/>
        </w:rPr>
        <w:t>Section A</w:t>
      </w:r>
    </w:p>
    <w:p w14:paraId="5E428C09" w14:textId="77777777" w:rsidR="00CF6F72" w:rsidRPr="007628EC" w:rsidRDefault="00CF6F72" w:rsidP="00D53970">
      <w:pPr>
        <w:pStyle w:val="NormalWeb"/>
        <w:shd w:val="clear" w:color="auto" w:fill="FFFFFF"/>
        <w:spacing w:after="360" w:afterAutospacing="0"/>
        <w:rPr>
          <w:rFonts w:ascii="Arial" w:hAnsi="Arial" w:cs="Arial"/>
        </w:rPr>
      </w:pPr>
      <w:r w:rsidRPr="007628EC">
        <w:rPr>
          <w:rFonts w:ascii="Arial" w:hAnsi="Arial" w:cs="Arial"/>
        </w:rPr>
        <w:t>Aspirations should be checked to see if they remain the same. There may be additional aspirations to be included perhaps due to new experiences, interests or circumstances</w:t>
      </w:r>
      <w:r w:rsidR="003257BA" w:rsidRPr="007628EC">
        <w:rPr>
          <w:rFonts w:ascii="Arial" w:hAnsi="Arial" w:cs="Arial"/>
        </w:rPr>
        <w:t xml:space="preserve"> which may change the outcomes and provision needed in the plan</w:t>
      </w:r>
      <w:r w:rsidR="00F24F22" w:rsidRPr="007628EC">
        <w:rPr>
          <w:rFonts w:ascii="Arial" w:hAnsi="Arial" w:cs="Arial"/>
        </w:rPr>
        <w:t>.</w:t>
      </w:r>
    </w:p>
    <w:p w14:paraId="3A03243D" w14:textId="77777777" w:rsidR="00CF6F72" w:rsidRPr="007628EC" w:rsidRDefault="00CF6F72" w:rsidP="00D53970">
      <w:pPr>
        <w:pStyle w:val="Heading3"/>
        <w:shd w:val="clear" w:color="auto" w:fill="FFFFFF"/>
        <w:spacing w:before="123" w:after="55"/>
        <w:rPr>
          <w:rFonts w:ascii="Arial" w:hAnsi="Arial" w:cs="Arial"/>
          <w:color w:val="auto"/>
        </w:rPr>
      </w:pPr>
      <w:r w:rsidRPr="007628EC">
        <w:rPr>
          <w:rFonts w:ascii="Arial" w:hAnsi="Arial" w:cs="Arial"/>
          <w:color w:val="auto"/>
        </w:rPr>
        <w:t>Section B</w:t>
      </w:r>
    </w:p>
    <w:p w14:paraId="25921260" w14:textId="77777777" w:rsidR="00CF6F72" w:rsidRPr="007628EC" w:rsidRDefault="00CF6F72" w:rsidP="00D53970">
      <w:pPr>
        <w:pStyle w:val="NormalWeb"/>
        <w:shd w:val="clear" w:color="auto" w:fill="FFFFFF"/>
        <w:spacing w:after="360" w:afterAutospacing="0"/>
        <w:rPr>
          <w:rFonts w:ascii="Arial" w:hAnsi="Arial" w:cs="Arial"/>
        </w:rPr>
      </w:pPr>
      <w:r w:rsidRPr="007628EC">
        <w:rPr>
          <w:rFonts w:ascii="Arial" w:hAnsi="Arial" w:cs="Arial"/>
        </w:rPr>
        <w:t>New needs may have emerged or existing needs changed and/or are having an impact on other areas of their life (in or out of school) or the parent or children and young people may not feel their needs are described accurately or be a true representation of who they are. An example may be where a need has been described in the EHCP as a behaviour issue when the underlying reason behind the behaviour has now been identified as being due to a communication disorder or learning difficulty.</w:t>
      </w:r>
    </w:p>
    <w:p w14:paraId="6FD7BB06" w14:textId="77777777" w:rsidR="00CF6F72" w:rsidRPr="007628EC" w:rsidRDefault="00CF6F72" w:rsidP="00D53970">
      <w:pPr>
        <w:pStyle w:val="Heading3"/>
        <w:shd w:val="clear" w:color="auto" w:fill="FFFFFF"/>
        <w:spacing w:before="123" w:after="55"/>
        <w:rPr>
          <w:rFonts w:ascii="Arial" w:hAnsi="Arial" w:cs="Arial"/>
          <w:color w:val="auto"/>
        </w:rPr>
      </w:pPr>
      <w:r w:rsidRPr="007628EC">
        <w:rPr>
          <w:rFonts w:ascii="Arial" w:hAnsi="Arial" w:cs="Arial"/>
          <w:color w:val="auto"/>
        </w:rPr>
        <w:t>Section C</w:t>
      </w:r>
    </w:p>
    <w:p w14:paraId="422EC054" w14:textId="059E4F6F" w:rsidR="00CF6F72" w:rsidRPr="007628EC" w:rsidRDefault="00CF6F72" w:rsidP="00D53970">
      <w:pPr>
        <w:pStyle w:val="NormalWeb"/>
        <w:shd w:val="clear" w:color="auto" w:fill="FFFFFF"/>
        <w:spacing w:after="360" w:afterAutospacing="0"/>
        <w:rPr>
          <w:rFonts w:ascii="Arial" w:hAnsi="Arial" w:cs="Arial"/>
        </w:rPr>
      </w:pPr>
      <w:r w:rsidRPr="007628EC">
        <w:rPr>
          <w:rFonts w:ascii="Arial" w:hAnsi="Arial" w:cs="Arial"/>
        </w:rPr>
        <w:t xml:space="preserve">There may be a new diagnosis or on-going investigations. Health conditions included may have stabilised or improved. Alternatively, what had previously been </w:t>
      </w:r>
      <w:r w:rsidR="00D64852" w:rsidRPr="007628EC">
        <w:rPr>
          <w:rFonts w:ascii="Arial" w:hAnsi="Arial" w:cs="Arial"/>
        </w:rPr>
        <w:t>reported,</w:t>
      </w:r>
      <w:r w:rsidRPr="007628EC">
        <w:rPr>
          <w:rFonts w:ascii="Arial" w:hAnsi="Arial" w:cs="Arial"/>
        </w:rPr>
        <w:t xml:space="preserve"> as a relatively stable health condition may now be less so.</w:t>
      </w:r>
    </w:p>
    <w:p w14:paraId="169526C4" w14:textId="77777777" w:rsidR="00CF6F72" w:rsidRPr="007628EC" w:rsidRDefault="00CF6F72" w:rsidP="00D53970">
      <w:pPr>
        <w:pStyle w:val="Heading3"/>
        <w:shd w:val="clear" w:color="auto" w:fill="FFFFFF"/>
        <w:spacing w:before="123" w:after="55"/>
        <w:rPr>
          <w:rFonts w:ascii="Arial" w:hAnsi="Arial" w:cs="Arial"/>
          <w:color w:val="auto"/>
        </w:rPr>
      </w:pPr>
      <w:r w:rsidRPr="007628EC">
        <w:rPr>
          <w:rFonts w:ascii="Arial" w:hAnsi="Arial" w:cs="Arial"/>
          <w:color w:val="auto"/>
        </w:rPr>
        <w:t>Section D</w:t>
      </w:r>
    </w:p>
    <w:p w14:paraId="72FCF548" w14:textId="77777777" w:rsidR="00CF6F72" w:rsidRPr="007628EC" w:rsidRDefault="00CF6F72" w:rsidP="00D53970">
      <w:pPr>
        <w:pStyle w:val="NormalWeb"/>
        <w:shd w:val="clear" w:color="auto" w:fill="FFFFFF"/>
        <w:spacing w:after="360" w:afterAutospacing="0"/>
        <w:rPr>
          <w:rFonts w:ascii="Arial" w:hAnsi="Arial" w:cs="Arial"/>
        </w:rPr>
      </w:pPr>
      <w:r w:rsidRPr="007628EC">
        <w:rPr>
          <w:rFonts w:ascii="Arial" w:hAnsi="Arial" w:cs="Arial"/>
        </w:rPr>
        <w:t>Change of circumstances may have occurred or a more up to date assessment has now been completed that should be included. Parent / young person may request an assessment of their Social Care needs.</w:t>
      </w:r>
    </w:p>
    <w:p w14:paraId="6D5AC151" w14:textId="77777777" w:rsidR="00CF6F72" w:rsidRPr="007628EC" w:rsidRDefault="00CF6F72" w:rsidP="00D53970">
      <w:pPr>
        <w:pStyle w:val="Heading3"/>
        <w:shd w:val="clear" w:color="auto" w:fill="FFFFFF"/>
        <w:spacing w:before="123" w:after="55"/>
        <w:rPr>
          <w:rFonts w:ascii="Arial" w:hAnsi="Arial" w:cs="Arial"/>
          <w:color w:val="auto"/>
        </w:rPr>
      </w:pPr>
      <w:r w:rsidRPr="007628EC">
        <w:rPr>
          <w:rFonts w:ascii="Arial" w:hAnsi="Arial" w:cs="Arial"/>
          <w:color w:val="auto"/>
        </w:rPr>
        <w:t>Section E</w:t>
      </w:r>
    </w:p>
    <w:p w14:paraId="4DB72B7F" w14:textId="255A0EF2" w:rsidR="00CF6F72" w:rsidRPr="007628EC" w:rsidRDefault="00CF6F72" w:rsidP="00D53970">
      <w:pPr>
        <w:pStyle w:val="NormalWeb"/>
        <w:shd w:val="clear" w:color="auto" w:fill="FFFFFF"/>
        <w:spacing w:after="360" w:afterAutospacing="0"/>
        <w:rPr>
          <w:rFonts w:ascii="Arial" w:hAnsi="Arial" w:cs="Arial"/>
        </w:rPr>
      </w:pPr>
      <w:r w:rsidRPr="007628EC">
        <w:rPr>
          <w:rFonts w:ascii="Arial" w:hAnsi="Arial" w:cs="Arial"/>
        </w:rPr>
        <w:t xml:space="preserve">Outcomes are expected to last for two to three years but they still need to be reviewed to check they are still relevant, </w:t>
      </w:r>
      <w:r w:rsidR="00DF166D" w:rsidRPr="007628EC">
        <w:rPr>
          <w:rFonts w:ascii="Arial" w:hAnsi="Arial" w:cs="Arial"/>
        </w:rPr>
        <w:t>smartened</w:t>
      </w:r>
      <w:r w:rsidRPr="007628EC">
        <w:rPr>
          <w:rFonts w:ascii="Arial" w:hAnsi="Arial" w:cs="Arial"/>
        </w:rPr>
        <w:t xml:space="preserve"> up or changed. (Short-term targets will also be </w:t>
      </w:r>
      <w:proofErr w:type="gramStart"/>
      <w:r w:rsidRPr="007628EC">
        <w:rPr>
          <w:rFonts w:ascii="Arial" w:hAnsi="Arial" w:cs="Arial"/>
        </w:rPr>
        <w:t>reviewed</w:t>
      </w:r>
      <w:proofErr w:type="gramEnd"/>
      <w:r w:rsidRPr="007628EC">
        <w:rPr>
          <w:rFonts w:ascii="Arial" w:hAnsi="Arial" w:cs="Arial"/>
        </w:rPr>
        <w:t xml:space="preserve"> and new targets set).</w:t>
      </w:r>
    </w:p>
    <w:p w14:paraId="070C96B5" w14:textId="77777777" w:rsidR="00CF6F72" w:rsidRPr="007628EC" w:rsidRDefault="00CF6F72" w:rsidP="00D53970">
      <w:pPr>
        <w:pStyle w:val="Heading3"/>
        <w:shd w:val="clear" w:color="auto" w:fill="FFFFFF"/>
        <w:spacing w:before="123" w:after="55"/>
        <w:rPr>
          <w:rFonts w:ascii="Arial" w:hAnsi="Arial" w:cs="Arial"/>
          <w:color w:val="auto"/>
        </w:rPr>
      </w:pPr>
      <w:r w:rsidRPr="007628EC">
        <w:rPr>
          <w:rFonts w:ascii="Arial" w:hAnsi="Arial" w:cs="Arial"/>
          <w:color w:val="auto"/>
        </w:rPr>
        <w:t>Section F</w:t>
      </w:r>
    </w:p>
    <w:p w14:paraId="142040E8" w14:textId="77777777" w:rsidR="00B37226" w:rsidRPr="007628EC" w:rsidRDefault="00B37226" w:rsidP="00B37226">
      <w:pPr>
        <w:pStyle w:val="NormalWeb"/>
        <w:shd w:val="clear" w:color="auto" w:fill="FFFFFF"/>
        <w:spacing w:after="360" w:afterAutospacing="0"/>
        <w:rPr>
          <w:rFonts w:ascii="Arial" w:hAnsi="Arial" w:cs="Arial"/>
        </w:rPr>
      </w:pPr>
      <w:r w:rsidRPr="007628EC">
        <w:rPr>
          <w:rFonts w:ascii="Arial" w:hAnsi="Arial" w:cs="Arial"/>
        </w:rPr>
        <w:t>There should be provision to match each need included in B. Perhaps some of the provision has not been as effective as expected or perhaps there is an alternative approach that could be tried that is more effective for the Young Person.</w:t>
      </w:r>
    </w:p>
    <w:p w14:paraId="22285775" w14:textId="77777777" w:rsidR="00CF6F72" w:rsidRPr="007628EC" w:rsidRDefault="00CF6F72" w:rsidP="00D53970">
      <w:pPr>
        <w:pStyle w:val="Heading3"/>
        <w:shd w:val="clear" w:color="auto" w:fill="FFFFFF"/>
        <w:spacing w:before="123" w:after="55"/>
        <w:rPr>
          <w:rFonts w:ascii="Arial" w:hAnsi="Arial" w:cs="Arial"/>
          <w:color w:val="auto"/>
        </w:rPr>
      </w:pPr>
      <w:r w:rsidRPr="007628EC">
        <w:rPr>
          <w:rFonts w:ascii="Arial" w:hAnsi="Arial" w:cs="Arial"/>
          <w:color w:val="auto"/>
        </w:rPr>
        <w:t>Section G</w:t>
      </w:r>
    </w:p>
    <w:p w14:paraId="00AFEB4A" w14:textId="77777777" w:rsidR="00CF6F72" w:rsidRPr="007628EC" w:rsidRDefault="00CF6F72" w:rsidP="00D53970">
      <w:pPr>
        <w:pStyle w:val="NormalWeb"/>
        <w:shd w:val="clear" w:color="auto" w:fill="FFFFFF"/>
        <w:spacing w:after="360" w:afterAutospacing="0"/>
        <w:rPr>
          <w:rFonts w:ascii="Arial" w:hAnsi="Arial" w:cs="Arial"/>
        </w:rPr>
      </w:pPr>
      <w:r w:rsidRPr="007628EC">
        <w:rPr>
          <w:rFonts w:ascii="Arial" w:hAnsi="Arial" w:cs="Arial"/>
        </w:rPr>
        <w:t>Anything included here requires agreement by the LA from the Clinical Commissioning Group (CCG). Any health provision, such as Speech and Language Therapy that educates or trains must be included in </w:t>
      </w:r>
      <w:r w:rsidRPr="007628EC">
        <w:rPr>
          <w:rStyle w:val="Strong"/>
          <w:rFonts w:ascii="Arial" w:hAnsi="Arial" w:cs="Arial"/>
        </w:rPr>
        <w:t>Section F</w:t>
      </w:r>
      <w:r w:rsidRPr="007628EC">
        <w:rPr>
          <w:rFonts w:ascii="Arial" w:hAnsi="Arial" w:cs="Arial"/>
        </w:rPr>
        <w:t>.</w:t>
      </w:r>
    </w:p>
    <w:p w14:paraId="5A4077B2" w14:textId="77777777" w:rsidR="00CF6F72" w:rsidRPr="007628EC" w:rsidRDefault="00CF6F72" w:rsidP="00D53970">
      <w:pPr>
        <w:pStyle w:val="Heading3"/>
        <w:shd w:val="clear" w:color="auto" w:fill="FFFFFF"/>
        <w:spacing w:before="123" w:after="55"/>
        <w:rPr>
          <w:rFonts w:ascii="Arial" w:hAnsi="Arial" w:cs="Arial"/>
          <w:color w:val="auto"/>
        </w:rPr>
      </w:pPr>
      <w:r w:rsidRPr="007628EC">
        <w:rPr>
          <w:rFonts w:ascii="Arial" w:hAnsi="Arial" w:cs="Arial"/>
          <w:color w:val="auto"/>
        </w:rPr>
        <w:t>Sections H1 &amp; 2</w:t>
      </w:r>
    </w:p>
    <w:p w14:paraId="763CD62E" w14:textId="77777777" w:rsidR="00CF6F72" w:rsidRPr="007628EC" w:rsidRDefault="00CF6F72" w:rsidP="00D53970">
      <w:pPr>
        <w:pStyle w:val="NormalWeb"/>
        <w:shd w:val="clear" w:color="auto" w:fill="FFFFFF"/>
        <w:spacing w:after="360" w:afterAutospacing="0"/>
        <w:rPr>
          <w:rFonts w:ascii="Arial" w:hAnsi="Arial" w:cs="Arial"/>
        </w:rPr>
      </w:pPr>
      <w:r w:rsidRPr="007628EC">
        <w:rPr>
          <w:rFonts w:ascii="Arial" w:hAnsi="Arial" w:cs="Arial"/>
        </w:rPr>
        <w:t>Any provision included here will depend on what needs, if any have been included in </w:t>
      </w:r>
      <w:r w:rsidRPr="007628EC">
        <w:rPr>
          <w:rStyle w:val="Strong"/>
          <w:rFonts w:ascii="Arial" w:hAnsi="Arial" w:cs="Arial"/>
        </w:rPr>
        <w:t>Section D</w:t>
      </w:r>
      <w:r w:rsidRPr="007628EC">
        <w:rPr>
          <w:rFonts w:ascii="Arial" w:hAnsi="Arial" w:cs="Arial"/>
        </w:rPr>
        <w:t>. It must be reviewed and may have already changed since it was originally included.</w:t>
      </w:r>
    </w:p>
    <w:p w14:paraId="16F19FD8" w14:textId="77777777" w:rsidR="00CF6F72" w:rsidRPr="007628EC" w:rsidRDefault="00CF6F72" w:rsidP="00D53970">
      <w:pPr>
        <w:pStyle w:val="Heading3"/>
        <w:shd w:val="clear" w:color="auto" w:fill="FFFFFF"/>
        <w:spacing w:before="123" w:after="55"/>
        <w:rPr>
          <w:rFonts w:ascii="Arial" w:hAnsi="Arial" w:cs="Arial"/>
          <w:color w:val="auto"/>
        </w:rPr>
      </w:pPr>
      <w:r w:rsidRPr="007628EC">
        <w:rPr>
          <w:rFonts w:ascii="Arial" w:hAnsi="Arial" w:cs="Arial"/>
          <w:color w:val="auto"/>
        </w:rPr>
        <w:lastRenderedPageBreak/>
        <w:t>Section I</w:t>
      </w:r>
    </w:p>
    <w:p w14:paraId="342902D3" w14:textId="4EF45ACF" w:rsidR="00437B3A" w:rsidRPr="007628EC" w:rsidRDefault="00CF6F72" w:rsidP="00D53970">
      <w:pPr>
        <w:pStyle w:val="NormalWeb"/>
        <w:shd w:val="clear" w:color="auto" w:fill="FFFFFF"/>
        <w:spacing w:after="360" w:afterAutospacing="0"/>
        <w:rPr>
          <w:rFonts w:ascii="Arial" w:hAnsi="Arial" w:cs="Arial"/>
        </w:rPr>
      </w:pPr>
      <w:r w:rsidRPr="007628EC">
        <w:rPr>
          <w:rFonts w:ascii="Arial" w:hAnsi="Arial" w:cs="Arial"/>
        </w:rPr>
        <w:t>If relevant the suitability of the school (or placement) may also be discussed. The parent / young person may want to ask for a different school or type of school if they believe it will provide a better match to their needs.</w:t>
      </w:r>
    </w:p>
    <w:p w14:paraId="4D3C9803" w14:textId="2915A5DA" w:rsidR="00437B3A" w:rsidRPr="007628EC" w:rsidRDefault="00CF6F72" w:rsidP="00D53970">
      <w:pPr>
        <w:pStyle w:val="NormalWeb"/>
        <w:shd w:val="clear" w:color="auto" w:fill="FFFFFF"/>
        <w:spacing w:after="360" w:afterAutospacing="0"/>
        <w:rPr>
          <w:rFonts w:ascii="Arial" w:hAnsi="Arial" w:cs="Arial"/>
        </w:rPr>
      </w:pPr>
      <w:r w:rsidRPr="007628EC">
        <w:rPr>
          <w:rFonts w:ascii="Arial" w:hAnsi="Arial" w:cs="Arial"/>
        </w:rPr>
        <w:t>Section J</w:t>
      </w:r>
    </w:p>
    <w:p w14:paraId="28A09737" w14:textId="30C64603" w:rsidR="00CF6F72" w:rsidRPr="007628EC" w:rsidRDefault="00CF6F72" w:rsidP="00D53970">
      <w:pPr>
        <w:pStyle w:val="NormalWeb"/>
        <w:shd w:val="clear" w:color="auto" w:fill="FFFFFF"/>
        <w:spacing w:after="360" w:afterAutospacing="0"/>
        <w:rPr>
          <w:rFonts w:ascii="Arial" w:hAnsi="Arial" w:cs="Arial"/>
        </w:rPr>
      </w:pPr>
      <w:r w:rsidRPr="007628EC">
        <w:rPr>
          <w:rFonts w:ascii="Arial" w:hAnsi="Arial" w:cs="Arial"/>
        </w:rPr>
        <w:t xml:space="preserve">Any Personal Budget already in place should be reviewed particularly where provision has been amended. This is also an opportunity to request a Personal Budget if the </w:t>
      </w:r>
      <w:r w:rsidR="00986332" w:rsidRPr="007628EC">
        <w:rPr>
          <w:rFonts w:ascii="Arial" w:hAnsi="Arial" w:cs="Arial"/>
        </w:rPr>
        <w:t>P</w:t>
      </w:r>
      <w:r w:rsidRPr="007628EC">
        <w:rPr>
          <w:rFonts w:ascii="Arial" w:hAnsi="Arial" w:cs="Arial"/>
        </w:rPr>
        <w:t xml:space="preserve">arent / </w:t>
      </w:r>
      <w:r w:rsidR="0093669D" w:rsidRPr="007628EC">
        <w:rPr>
          <w:rFonts w:ascii="Arial" w:hAnsi="Arial" w:cs="Arial"/>
        </w:rPr>
        <w:t>Y</w:t>
      </w:r>
      <w:r w:rsidRPr="007628EC">
        <w:rPr>
          <w:rFonts w:ascii="Arial" w:hAnsi="Arial" w:cs="Arial"/>
        </w:rPr>
        <w:t>oung person would like one.</w:t>
      </w:r>
    </w:p>
    <w:p w14:paraId="1A6CDB5E" w14:textId="77777777" w:rsidR="003B0FD2" w:rsidRPr="007628EC" w:rsidRDefault="003B0FD2">
      <w:pPr>
        <w:pStyle w:val="Heading1"/>
        <w:spacing w:after="43"/>
      </w:pPr>
      <w:bookmarkStart w:id="10" w:name="_bookmark8"/>
      <w:bookmarkStart w:id="11" w:name="_bookmark10"/>
      <w:bookmarkStart w:id="12" w:name="_bookmark14"/>
      <w:bookmarkStart w:id="13" w:name="_bookmark16"/>
      <w:bookmarkStart w:id="14" w:name="_bookmark18"/>
      <w:bookmarkStart w:id="15" w:name="_bookmark21"/>
      <w:bookmarkStart w:id="16" w:name="_bookmark22"/>
      <w:bookmarkStart w:id="17" w:name="_bookmark23"/>
      <w:bookmarkStart w:id="18" w:name="_bookmark24"/>
      <w:bookmarkEnd w:id="10"/>
      <w:bookmarkEnd w:id="11"/>
      <w:bookmarkEnd w:id="12"/>
      <w:bookmarkEnd w:id="13"/>
      <w:bookmarkEnd w:id="14"/>
      <w:bookmarkEnd w:id="15"/>
      <w:bookmarkEnd w:id="16"/>
      <w:bookmarkEnd w:id="17"/>
      <w:bookmarkEnd w:id="18"/>
    </w:p>
    <w:p w14:paraId="24D19284" w14:textId="7CFD3F28" w:rsidR="007A4AFE" w:rsidRDefault="00027297">
      <w:pPr>
        <w:pStyle w:val="Heading1"/>
        <w:spacing w:after="43"/>
      </w:pPr>
      <w:r>
        <w:t>Glossary</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3"/>
        <w:gridCol w:w="7024"/>
      </w:tblGrid>
      <w:tr w:rsidR="007A4AFE" w14:paraId="2C7034C7" w14:textId="77777777">
        <w:trPr>
          <w:trHeight w:val="553"/>
        </w:trPr>
        <w:tc>
          <w:tcPr>
            <w:tcW w:w="2833" w:type="dxa"/>
          </w:tcPr>
          <w:p w14:paraId="16EE892E" w14:textId="77777777" w:rsidR="007A4AFE" w:rsidRDefault="00027297">
            <w:pPr>
              <w:pStyle w:val="TableParagraph"/>
              <w:spacing w:line="274" w:lineRule="exact"/>
              <w:rPr>
                <w:b/>
                <w:sz w:val="24"/>
              </w:rPr>
            </w:pPr>
            <w:r>
              <w:rPr>
                <w:b/>
                <w:sz w:val="24"/>
              </w:rPr>
              <w:t>Annual Review</w:t>
            </w:r>
          </w:p>
        </w:tc>
        <w:tc>
          <w:tcPr>
            <w:tcW w:w="7024" w:type="dxa"/>
          </w:tcPr>
          <w:p w14:paraId="5811582A" w14:textId="77777777" w:rsidR="007A4AFE" w:rsidRDefault="00027297">
            <w:pPr>
              <w:pStyle w:val="TableParagraph"/>
              <w:spacing w:before="2" w:line="276" w:lineRule="exact"/>
              <w:ind w:left="107" w:right="150"/>
              <w:rPr>
                <w:sz w:val="24"/>
              </w:rPr>
            </w:pPr>
            <w:r>
              <w:rPr>
                <w:sz w:val="24"/>
              </w:rPr>
              <w:t>A meeting that takes place once a year to review the statement or EHC Plan.</w:t>
            </w:r>
          </w:p>
        </w:tc>
      </w:tr>
      <w:tr w:rsidR="007A4AFE" w14:paraId="39BAF7B6" w14:textId="77777777">
        <w:trPr>
          <w:trHeight w:val="1380"/>
        </w:trPr>
        <w:tc>
          <w:tcPr>
            <w:tcW w:w="2833" w:type="dxa"/>
          </w:tcPr>
          <w:p w14:paraId="67A570E3" w14:textId="77777777" w:rsidR="007A4AFE" w:rsidRDefault="00027297">
            <w:pPr>
              <w:pStyle w:val="TableParagraph"/>
              <w:spacing w:line="272" w:lineRule="exact"/>
              <w:rPr>
                <w:b/>
                <w:sz w:val="24"/>
              </w:rPr>
            </w:pPr>
            <w:r>
              <w:rPr>
                <w:b/>
                <w:sz w:val="24"/>
              </w:rPr>
              <w:t>Co-production</w:t>
            </w:r>
          </w:p>
        </w:tc>
        <w:tc>
          <w:tcPr>
            <w:tcW w:w="7024" w:type="dxa"/>
          </w:tcPr>
          <w:p w14:paraId="50E88FF4" w14:textId="77777777" w:rsidR="007A4AFE" w:rsidRDefault="00027297">
            <w:pPr>
              <w:pStyle w:val="TableParagraph"/>
              <w:spacing w:line="272" w:lineRule="exact"/>
              <w:ind w:left="107"/>
              <w:jc w:val="both"/>
              <w:rPr>
                <w:sz w:val="24"/>
              </w:rPr>
            </w:pPr>
            <w:r>
              <w:rPr>
                <w:sz w:val="24"/>
              </w:rPr>
              <w:t>When a child/young person and their family are involved</w:t>
            </w:r>
          </w:p>
          <w:p w14:paraId="04E7552B" w14:textId="77777777" w:rsidR="007A4AFE" w:rsidRDefault="00027297">
            <w:pPr>
              <w:pStyle w:val="TableParagraph"/>
              <w:spacing w:line="270" w:lineRule="atLeast"/>
              <w:ind w:left="107" w:right="252"/>
              <w:jc w:val="both"/>
              <w:rPr>
                <w:sz w:val="24"/>
              </w:rPr>
            </w:pPr>
            <w:r>
              <w:rPr>
                <w:sz w:val="24"/>
              </w:rPr>
              <w:t xml:space="preserve">as an equal partner in designing the support and services they receive. Co-production </w:t>
            </w:r>
            <w:proofErr w:type="spellStart"/>
            <w:r>
              <w:rPr>
                <w:sz w:val="24"/>
              </w:rPr>
              <w:t>recognises</w:t>
            </w:r>
            <w:proofErr w:type="spellEnd"/>
            <w:r>
              <w:rPr>
                <w:sz w:val="24"/>
              </w:rPr>
              <w:t xml:space="preserve"> that the child/young person who uses education, health and care services have</w:t>
            </w:r>
            <w:r>
              <w:rPr>
                <w:spacing w:val="-24"/>
                <w:sz w:val="24"/>
              </w:rPr>
              <w:t xml:space="preserve"> </w:t>
            </w:r>
            <w:r>
              <w:rPr>
                <w:sz w:val="24"/>
              </w:rPr>
              <w:t>knowledge and experience that can be used to improve</w:t>
            </w:r>
            <w:r>
              <w:rPr>
                <w:spacing w:val="-18"/>
                <w:sz w:val="24"/>
              </w:rPr>
              <w:t xml:space="preserve"> </w:t>
            </w:r>
            <w:r>
              <w:rPr>
                <w:sz w:val="24"/>
              </w:rPr>
              <w:t>services.</w:t>
            </w:r>
          </w:p>
        </w:tc>
      </w:tr>
      <w:tr w:rsidR="007A4AFE" w14:paraId="3076D143" w14:textId="77777777">
        <w:trPr>
          <w:trHeight w:val="827"/>
        </w:trPr>
        <w:tc>
          <w:tcPr>
            <w:tcW w:w="2833" w:type="dxa"/>
          </w:tcPr>
          <w:p w14:paraId="54BDD795" w14:textId="77777777" w:rsidR="007A4AFE" w:rsidRDefault="00027297">
            <w:pPr>
              <w:pStyle w:val="TableParagraph"/>
              <w:ind w:right="174"/>
              <w:rPr>
                <w:b/>
                <w:sz w:val="24"/>
              </w:rPr>
            </w:pPr>
            <w:r>
              <w:rPr>
                <w:b/>
                <w:sz w:val="24"/>
              </w:rPr>
              <w:t>Education, Health and Care (EHC) plan</w:t>
            </w:r>
          </w:p>
          <w:p w14:paraId="12046080" w14:textId="77777777" w:rsidR="007A4AFE" w:rsidRDefault="00027297">
            <w:pPr>
              <w:pStyle w:val="TableParagraph"/>
              <w:spacing w:line="260" w:lineRule="exact"/>
              <w:rPr>
                <w:b/>
                <w:sz w:val="24"/>
              </w:rPr>
            </w:pPr>
            <w:r>
              <w:rPr>
                <w:b/>
                <w:sz w:val="24"/>
              </w:rPr>
              <w:t>pathway</w:t>
            </w:r>
          </w:p>
        </w:tc>
        <w:tc>
          <w:tcPr>
            <w:tcW w:w="7024" w:type="dxa"/>
          </w:tcPr>
          <w:p w14:paraId="4CF6BB28" w14:textId="77777777" w:rsidR="007A4AFE" w:rsidRDefault="00027297">
            <w:pPr>
              <w:pStyle w:val="TableParagraph"/>
              <w:spacing w:line="271" w:lineRule="exact"/>
              <w:ind w:left="107"/>
              <w:rPr>
                <w:sz w:val="24"/>
              </w:rPr>
            </w:pPr>
            <w:r>
              <w:rPr>
                <w:sz w:val="24"/>
              </w:rPr>
              <w:t>Waltham Forest’s pathway which comprises of six stages.</w:t>
            </w:r>
          </w:p>
        </w:tc>
      </w:tr>
      <w:tr w:rsidR="007A4AFE" w14:paraId="6C08CB9A" w14:textId="77777777">
        <w:trPr>
          <w:trHeight w:val="3036"/>
        </w:trPr>
        <w:tc>
          <w:tcPr>
            <w:tcW w:w="2833" w:type="dxa"/>
          </w:tcPr>
          <w:p w14:paraId="5946C81C" w14:textId="77777777" w:rsidR="007A4AFE" w:rsidRDefault="00027297">
            <w:pPr>
              <w:pStyle w:val="TableParagraph"/>
              <w:ind w:right="241"/>
              <w:rPr>
                <w:b/>
                <w:sz w:val="24"/>
              </w:rPr>
            </w:pPr>
            <w:r>
              <w:rPr>
                <w:b/>
                <w:sz w:val="24"/>
              </w:rPr>
              <w:t>Education Health and Care (EHC) Plan</w:t>
            </w:r>
          </w:p>
        </w:tc>
        <w:tc>
          <w:tcPr>
            <w:tcW w:w="7024" w:type="dxa"/>
          </w:tcPr>
          <w:p w14:paraId="0B77D309" w14:textId="77777777" w:rsidR="007A4AFE" w:rsidRDefault="00027297">
            <w:pPr>
              <w:pStyle w:val="TableParagraph"/>
              <w:ind w:left="107" w:right="176"/>
              <w:rPr>
                <w:sz w:val="24"/>
              </w:rPr>
            </w:pPr>
            <w:r>
              <w:rPr>
                <w:sz w:val="24"/>
              </w:rPr>
              <w:t>This is a statutory plan which sets out the child/young person’s special educational, health and care needs. It includes a support plan which clarifies the expected outcomes, interventions and support costs. The EHC Plan names an educational setting which could be an Early Years setting, school or college.</w:t>
            </w:r>
          </w:p>
          <w:p w14:paraId="0EE7B339" w14:textId="77777777" w:rsidR="007A4AFE" w:rsidRDefault="007A4AFE">
            <w:pPr>
              <w:pStyle w:val="TableParagraph"/>
              <w:spacing w:before="7"/>
              <w:ind w:left="0"/>
              <w:rPr>
                <w:b/>
                <w:sz w:val="23"/>
              </w:rPr>
            </w:pPr>
          </w:p>
          <w:p w14:paraId="69D358F6" w14:textId="2C941453" w:rsidR="007A4AFE" w:rsidRDefault="00027297">
            <w:pPr>
              <w:pStyle w:val="TableParagraph"/>
              <w:spacing w:line="270" w:lineRule="atLeast"/>
              <w:ind w:left="107" w:right="150"/>
              <w:rPr>
                <w:sz w:val="24"/>
              </w:rPr>
            </w:pPr>
            <w:r>
              <w:rPr>
                <w:sz w:val="24"/>
              </w:rPr>
              <w:t xml:space="preserve">EHC plans are based on a coordinated assessment and planning process which puts the child/young person and their parents at the </w:t>
            </w:r>
            <w:proofErr w:type="spellStart"/>
            <w:r>
              <w:rPr>
                <w:sz w:val="24"/>
              </w:rPr>
              <w:t>centre</w:t>
            </w:r>
            <w:proofErr w:type="spellEnd"/>
            <w:r>
              <w:rPr>
                <w:sz w:val="24"/>
              </w:rPr>
              <w:t xml:space="preserve"> of the decision making. The statutory assessment will not always lead to an EHC plan.</w:t>
            </w:r>
          </w:p>
        </w:tc>
      </w:tr>
      <w:tr w:rsidR="007A4AFE" w14:paraId="096EEEB6" w14:textId="77777777">
        <w:trPr>
          <w:trHeight w:val="827"/>
        </w:trPr>
        <w:tc>
          <w:tcPr>
            <w:tcW w:w="2833" w:type="dxa"/>
          </w:tcPr>
          <w:p w14:paraId="2877C4EA" w14:textId="77777777" w:rsidR="007A4AFE" w:rsidRDefault="00027297">
            <w:pPr>
              <w:pStyle w:val="TableParagraph"/>
              <w:spacing w:line="271" w:lineRule="exact"/>
              <w:rPr>
                <w:b/>
                <w:sz w:val="24"/>
              </w:rPr>
            </w:pPr>
            <w:r>
              <w:rPr>
                <w:b/>
                <w:sz w:val="24"/>
              </w:rPr>
              <w:t>Outcomes</w:t>
            </w:r>
          </w:p>
        </w:tc>
        <w:tc>
          <w:tcPr>
            <w:tcW w:w="7024" w:type="dxa"/>
          </w:tcPr>
          <w:p w14:paraId="15CA0320" w14:textId="77777777" w:rsidR="007A4AFE" w:rsidRDefault="00027297">
            <w:pPr>
              <w:pStyle w:val="TableParagraph"/>
              <w:spacing w:line="271" w:lineRule="exact"/>
              <w:ind w:left="107"/>
              <w:rPr>
                <w:sz w:val="24"/>
              </w:rPr>
            </w:pPr>
            <w:r>
              <w:rPr>
                <w:sz w:val="24"/>
              </w:rPr>
              <w:t>Outcomes are the benefit or difference made as result of an</w:t>
            </w:r>
          </w:p>
          <w:p w14:paraId="01E6AC5C" w14:textId="77777777" w:rsidR="007A4AFE" w:rsidRDefault="00027297">
            <w:pPr>
              <w:pStyle w:val="TableParagraph"/>
              <w:spacing w:line="270" w:lineRule="atLeast"/>
              <w:ind w:left="107" w:right="83"/>
              <w:rPr>
                <w:sz w:val="24"/>
              </w:rPr>
            </w:pPr>
            <w:r>
              <w:rPr>
                <w:sz w:val="24"/>
              </w:rPr>
              <w:t>intervention. They are specific, measurable, achievable, realistic and time bound.</w:t>
            </w:r>
          </w:p>
        </w:tc>
      </w:tr>
      <w:tr w:rsidR="007A4AFE" w14:paraId="684548F3" w14:textId="77777777">
        <w:trPr>
          <w:trHeight w:val="1103"/>
        </w:trPr>
        <w:tc>
          <w:tcPr>
            <w:tcW w:w="2833" w:type="dxa"/>
          </w:tcPr>
          <w:p w14:paraId="7FC872D0" w14:textId="692730DF" w:rsidR="007A4AFE" w:rsidRDefault="00027297">
            <w:pPr>
              <w:pStyle w:val="TableParagraph"/>
              <w:spacing w:line="274" w:lineRule="exact"/>
              <w:rPr>
                <w:b/>
                <w:sz w:val="24"/>
              </w:rPr>
            </w:pPr>
            <w:r>
              <w:rPr>
                <w:b/>
                <w:sz w:val="24"/>
              </w:rPr>
              <w:t xml:space="preserve">Personal </w:t>
            </w:r>
            <w:r w:rsidR="00804EBF">
              <w:rPr>
                <w:b/>
                <w:sz w:val="24"/>
              </w:rPr>
              <w:t>B</w:t>
            </w:r>
            <w:r>
              <w:rPr>
                <w:b/>
                <w:sz w:val="24"/>
              </w:rPr>
              <w:t>udget</w:t>
            </w:r>
          </w:p>
        </w:tc>
        <w:tc>
          <w:tcPr>
            <w:tcW w:w="7024" w:type="dxa"/>
          </w:tcPr>
          <w:p w14:paraId="47E99D53" w14:textId="77777777" w:rsidR="007A4AFE" w:rsidRDefault="00027297">
            <w:pPr>
              <w:pStyle w:val="TableParagraph"/>
              <w:spacing w:before="2" w:line="276" w:lineRule="exact"/>
              <w:ind w:left="107" w:right="135"/>
              <w:rPr>
                <w:sz w:val="24"/>
              </w:rPr>
            </w:pPr>
            <w:r>
              <w:rPr>
                <w:sz w:val="24"/>
              </w:rPr>
              <w:t>Personal budgets are available where a child/young person has an EHC plan. A personal budget is an amount available to obtain provision described in the plan which the young person or parents may be involved in securing.</w:t>
            </w:r>
          </w:p>
        </w:tc>
      </w:tr>
      <w:tr w:rsidR="007A4AFE" w14:paraId="5BE0869E" w14:textId="77777777">
        <w:trPr>
          <w:trHeight w:val="1656"/>
        </w:trPr>
        <w:tc>
          <w:tcPr>
            <w:tcW w:w="2833" w:type="dxa"/>
          </w:tcPr>
          <w:p w14:paraId="450C7D46" w14:textId="1F8AC257" w:rsidR="007A4AFE" w:rsidRDefault="00027297">
            <w:pPr>
              <w:pStyle w:val="TableParagraph"/>
              <w:spacing w:line="271" w:lineRule="exact"/>
              <w:rPr>
                <w:b/>
                <w:sz w:val="24"/>
              </w:rPr>
            </w:pPr>
            <w:r>
              <w:rPr>
                <w:b/>
                <w:sz w:val="24"/>
              </w:rPr>
              <w:t xml:space="preserve">Person </w:t>
            </w:r>
            <w:proofErr w:type="spellStart"/>
            <w:r w:rsidR="00146F7C">
              <w:rPr>
                <w:b/>
                <w:sz w:val="24"/>
              </w:rPr>
              <w:t>C</w:t>
            </w:r>
            <w:r>
              <w:rPr>
                <w:b/>
                <w:sz w:val="24"/>
              </w:rPr>
              <w:t>entred</w:t>
            </w:r>
            <w:proofErr w:type="spellEnd"/>
          </w:p>
        </w:tc>
        <w:tc>
          <w:tcPr>
            <w:tcW w:w="7024" w:type="dxa"/>
          </w:tcPr>
          <w:p w14:paraId="0B2ECEF5" w14:textId="294E4997" w:rsidR="007A4AFE" w:rsidRDefault="00027297">
            <w:pPr>
              <w:pStyle w:val="TableParagraph"/>
              <w:ind w:left="107" w:right="176"/>
              <w:rPr>
                <w:sz w:val="24"/>
              </w:rPr>
            </w:pPr>
            <w:r>
              <w:rPr>
                <w:sz w:val="24"/>
              </w:rPr>
              <w:t xml:space="preserve">A way of thinking about the support that puts the child/young person at the </w:t>
            </w:r>
            <w:proofErr w:type="spellStart"/>
            <w:r w:rsidR="00146F7C">
              <w:rPr>
                <w:sz w:val="24"/>
              </w:rPr>
              <w:t>c</w:t>
            </w:r>
            <w:r>
              <w:rPr>
                <w:sz w:val="24"/>
              </w:rPr>
              <w:t>entre</w:t>
            </w:r>
            <w:proofErr w:type="spellEnd"/>
            <w:r>
              <w:rPr>
                <w:sz w:val="24"/>
              </w:rPr>
              <w:t xml:space="preserve"> of the process of working out what their needs are, choosing what support is required and having control over their life. It is about the child/young person being</w:t>
            </w:r>
          </w:p>
          <w:p w14:paraId="1DC64F65" w14:textId="77777777" w:rsidR="007A4AFE" w:rsidRDefault="00027297">
            <w:pPr>
              <w:pStyle w:val="TableParagraph"/>
              <w:spacing w:line="270" w:lineRule="atLeast"/>
              <w:ind w:left="107" w:right="150"/>
              <w:rPr>
                <w:sz w:val="24"/>
              </w:rPr>
            </w:pPr>
            <w:r>
              <w:rPr>
                <w:sz w:val="24"/>
              </w:rPr>
              <w:t>considered as an individual rather than their needs being addressed as part of a whole.</w:t>
            </w:r>
          </w:p>
        </w:tc>
      </w:tr>
      <w:tr w:rsidR="007A4AFE" w14:paraId="599BA2FE" w14:textId="77777777">
        <w:trPr>
          <w:trHeight w:val="1103"/>
        </w:trPr>
        <w:tc>
          <w:tcPr>
            <w:tcW w:w="2833" w:type="dxa"/>
          </w:tcPr>
          <w:p w14:paraId="4F994CB0" w14:textId="77777777" w:rsidR="007A4AFE" w:rsidRDefault="00027297">
            <w:pPr>
              <w:pStyle w:val="TableParagraph"/>
              <w:spacing w:line="271" w:lineRule="exact"/>
              <w:rPr>
                <w:b/>
                <w:sz w:val="24"/>
              </w:rPr>
            </w:pPr>
            <w:r>
              <w:rPr>
                <w:b/>
                <w:sz w:val="24"/>
              </w:rPr>
              <w:t>SEND Tribunal</w:t>
            </w:r>
          </w:p>
          <w:p w14:paraId="471FEE5A" w14:textId="77777777" w:rsidR="00B70487" w:rsidRDefault="00B70487" w:rsidP="00B70487">
            <w:pPr>
              <w:rPr>
                <w:b/>
                <w:sz w:val="24"/>
              </w:rPr>
            </w:pPr>
          </w:p>
          <w:p w14:paraId="2F07DA8C" w14:textId="77777777" w:rsidR="00B70487" w:rsidRPr="00B70487" w:rsidRDefault="00B70487" w:rsidP="00B70487">
            <w:pPr>
              <w:jc w:val="center"/>
            </w:pPr>
          </w:p>
        </w:tc>
        <w:tc>
          <w:tcPr>
            <w:tcW w:w="7024" w:type="dxa"/>
          </w:tcPr>
          <w:p w14:paraId="5B57FD42" w14:textId="77777777" w:rsidR="007A4AFE" w:rsidRDefault="00027297">
            <w:pPr>
              <w:pStyle w:val="TableParagraph"/>
              <w:ind w:left="107" w:right="176"/>
              <w:rPr>
                <w:sz w:val="24"/>
              </w:rPr>
            </w:pPr>
            <w:r>
              <w:rPr>
                <w:sz w:val="24"/>
              </w:rPr>
              <w:t>An independent body that hears appeals from parents and young people over the age of 16 about disagreements regarding the contents of the EHC Plan.</w:t>
            </w:r>
          </w:p>
        </w:tc>
      </w:tr>
      <w:tr w:rsidR="00B70487" w14:paraId="2992C858" w14:textId="77777777">
        <w:trPr>
          <w:trHeight w:val="1103"/>
        </w:trPr>
        <w:tc>
          <w:tcPr>
            <w:tcW w:w="2833" w:type="dxa"/>
          </w:tcPr>
          <w:p w14:paraId="42C8D832" w14:textId="77777777" w:rsidR="00B70487" w:rsidRDefault="00B70487">
            <w:pPr>
              <w:pStyle w:val="TableParagraph"/>
              <w:spacing w:line="271" w:lineRule="exact"/>
              <w:rPr>
                <w:b/>
                <w:sz w:val="24"/>
              </w:rPr>
            </w:pPr>
            <w:r>
              <w:rPr>
                <w:b/>
                <w:sz w:val="24"/>
              </w:rPr>
              <w:lastRenderedPageBreak/>
              <w:t>SENDIASS</w:t>
            </w:r>
          </w:p>
          <w:p w14:paraId="2E1ABB8D" w14:textId="77777777" w:rsidR="0042427E" w:rsidRDefault="0042427E">
            <w:pPr>
              <w:pStyle w:val="TableParagraph"/>
              <w:spacing w:line="271" w:lineRule="exact"/>
              <w:rPr>
                <w:b/>
                <w:sz w:val="24"/>
              </w:rPr>
            </w:pPr>
          </w:p>
          <w:p w14:paraId="5299CB57" w14:textId="48B28A03" w:rsidR="0042427E" w:rsidRDefault="0042427E">
            <w:pPr>
              <w:pStyle w:val="TableParagraph"/>
              <w:spacing w:line="271" w:lineRule="exact"/>
              <w:rPr>
                <w:b/>
                <w:sz w:val="24"/>
              </w:rPr>
            </w:pPr>
            <w:r>
              <w:rPr>
                <w:noProof/>
                <w:lang w:val="en-GB" w:eastAsia="en-GB"/>
              </w:rPr>
              <w:drawing>
                <wp:anchor distT="0" distB="0" distL="114300" distR="114300" simplePos="0" relativeHeight="487604736" behindDoc="1" locked="0" layoutInCell="1" allowOverlap="1" wp14:anchorId="12DE7E9F" wp14:editId="7CAC5FD1">
                  <wp:simplePos x="0" y="0"/>
                  <wp:positionH relativeFrom="column">
                    <wp:posOffset>266700</wp:posOffset>
                  </wp:positionH>
                  <wp:positionV relativeFrom="paragraph">
                    <wp:posOffset>124460</wp:posOffset>
                  </wp:positionV>
                  <wp:extent cx="814507" cy="814507"/>
                  <wp:effectExtent l="0" t="0" r="5080" b="5080"/>
                  <wp:wrapTight wrapText="bothSides">
                    <wp:wrapPolygon edited="0">
                      <wp:start x="10109" y="0"/>
                      <wp:lineTo x="1011" y="0"/>
                      <wp:lineTo x="0" y="1011"/>
                      <wp:lineTo x="0" y="21229"/>
                      <wp:lineTo x="21229" y="21229"/>
                      <wp:lineTo x="21229" y="1011"/>
                      <wp:lineTo x="20218" y="0"/>
                      <wp:lineTo x="13142" y="0"/>
                      <wp:lineTo x="10109" y="0"/>
                    </wp:wrapPolygon>
                  </wp:wrapTight>
                  <wp:docPr id="6" name="Picture 6" descr="Waltham Forest SENDI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ltham Forest SENDIAS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14507" cy="8145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1AAE81" w14:textId="77777777" w:rsidR="0042427E" w:rsidRDefault="0042427E">
            <w:pPr>
              <w:pStyle w:val="TableParagraph"/>
              <w:spacing w:line="271" w:lineRule="exact"/>
              <w:rPr>
                <w:b/>
                <w:sz w:val="24"/>
              </w:rPr>
            </w:pPr>
          </w:p>
        </w:tc>
        <w:tc>
          <w:tcPr>
            <w:tcW w:w="7024" w:type="dxa"/>
          </w:tcPr>
          <w:p w14:paraId="27A58C44" w14:textId="1603B1F8" w:rsidR="0042427E" w:rsidRDefault="0042427E" w:rsidP="007A3E83">
            <w:pPr>
              <w:spacing w:before="266"/>
              <w:ind w:left="382" w:right="666"/>
              <w:jc w:val="both"/>
              <w:rPr>
                <w:bCs/>
                <w:color w:val="000000" w:themeColor="text1"/>
              </w:rPr>
            </w:pPr>
            <w:r w:rsidRPr="00E509AD">
              <w:rPr>
                <w:bCs/>
                <w:color w:val="000000" w:themeColor="text1"/>
              </w:rPr>
              <w:t xml:space="preserve">Waltham Forest SENDIASS (Special Educational Needs and Disabilities Information Advice and Support Service) aims to help </w:t>
            </w:r>
            <w:r w:rsidR="0093669D">
              <w:rPr>
                <w:bCs/>
                <w:color w:val="000000" w:themeColor="text1"/>
              </w:rPr>
              <w:t>P</w:t>
            </w:r>
            <w:r w:rsidRPr="00E509AD">
              <w:rPr>
                <w:bCs/>
                <w:color w:val="000000" w:themeColor="text1"/>
              </w:rPr>
              <w:t>arents/</w:t>
            </w:r>
            <w:r w:rsidR="0093669D">
              <w:rPr>
                <w:bCs/>
                <w:color w:val="000000" w:themeColor="text1"/>
              </w:rPr>
              <w:t xml:space="preserve"> </w:t>
            </w:r>
            <w:proofErr w:type="spellStart"/>
            <w:r w:rsidR="0093669D">
              <w:rPr>
                <w:bCs/>
                <w:color w:val="000000" w:themeColor="text1"/>
              </w:rPr>
              <w:t>C</w:t>
            </w:r>
            <w:r w:rsidRPr="00E509AD">
              <w:rPr>
                <w:bCs/>
                <w:color w:val="000000" w:themeColor="text1"/>
              </w:rPr>
              <w:t>arers</w:t>
            </w:r>
            <w:proofErr w:type="spellEnd"/>
            <w:r w:rsidRPr="00E509AD">
              <w:rPr>
                <w:bCs/>
                <w:color w:val="000000" w:themeColor="text1"/>
              </w:rPr>
              <w:t>, children, young people and professional staff to work together to provide the best possible support to children and young people with SEND. Waltham Forest SENDIASS aims to promote good working relationships between children, young people, parents, education settings and the local authority (Council), whilst seeking to empower parents to play an active and informed role in their child’s education.</w:t>
            </w:r>
          </w:p>
          <w:p w14:paraId="1502DADB" w14:textId="77777777" w:rsidR="00B70487" w:rsidRDefault="00B70487">
            <w:pPr>
              <w:pStyle w:val="TableParagraph"/>
              <w:ind w:left="107" w:right="176"/>
              <w:rPr>
                <w:sz w:val="24"/>
              </w:rPr>
            </w:pPr>
          </w:p>
        </w:tc>
      </w:tr>
    </w:tbl>
    <w:p w14:paraId="4F25DAF3" w14:textId="70329DB8" w:rsidR="007A4AFE" w:rsidRDefault="007A4AFE" w:rsidP="001E3712">
      <w:pPr>
        <w:pStyle w:val="BodyText"/>
        <w:spacing w:before="2"/>
        <w:rPr>
          <w:bCs/>
        </w:rPr>
      </w:pPr>
      <w:bookmarkStart w:id="19" w:name="_bookmark25"/>
      <w:bookmarkEnd w:id="19"/>
    </w:p>
    <w:p w14:paraId="60D98D5C" w14:textId="1510E375" w:rsidR="00752436" w:rsidRDefault="00752436" w:rsidP="001E3712">
      <w:pPr>
        <w:pStyle w:val="BodyText"/>
        <w:spacing w:before="2"/>
        <w:rPr>
          <w:bCs/>
        </w:rPr>
      </w:pPr>
    </w:p>
    <w:p w14:paraId="76FB1CE7" w14:textId="77777777" w:rsidR="007258FB" w:rsidRDefault="007258FB" w:rsidP="007258FB">
      <w:pPr>
        <w:pStyle w:val="BodyText"/>
        <w:spacing w:before="2"/>
        <w:jc w:val="center"/>
        <w:rPr>
          <w:b/>
          <w:u w:val="single"/>
        </w:rPr>
      </w:pPr>
    </w:p>
    <w:p w14:paraId="309C5A6F" w14:textId="692CCE81" w:rsidR="00752436" w:rsidRPr="007628EC" w:rsidRDefault="00752436" w:rsidP="007258FB">
      <w:pPr>
        <w:pStyle w:val="BodyText"/>
        <w:spacing w:before="2"/>
        <w:jc w:val="center"/>
        <w:rPr>
          <w:b/>
          <w:u w:val="single"/>
        </w:rPr>
      </w:pPr>
      <w:r w:rsidRPr="007628EC">
        <w:rPr>
          <w:b/>
          <w:u w:val="single"/>
        </w:rPr>
        <w:t>Further Information</w:t>
      </w:r>
      <w:r w:rsidR="00D35000" w:rsidRPr="007628EC">
        <w:rPr>
          <w:b/>
          <w:u w:val="single"/>
        </w:rPr>
        <w:t>:</w:t>
      </w:r>
    </w:p>
    <w:p w14:paraId="3C87BCF6" w14:textId="77777777" w:rsidR="007258FB" w:rsidRDefault="00752436" w:rsidP="00752436">
      <w:pPr>
        <w:spacing w:before="230"/>
        <w:rPr>
          <w:b/>
          <w:bCs/>
          <w:sz w:val="24"/>
          <w:szCs w:val="24"/>
          <w:u w:val="single"/>
        </w:rPr>
      </w:pPr>
      <w:r w:rsidRPr="002C5E4A">
        <w:rPr>
          <w:b/>
          <w:bCs/>
          <w:sz w:val="24"/>
          <w:szCs w:val="24"/>
          <w:u w:val="single"/>
        </w:rPr>
        <w:t>Waltham Forest Local Offer</w:t>
      </w:r>
    </w:p>
    <w:p w14:paraId="79462F0F" w14:textId="1A90B54B" w:rsidR="00752436" w:rsidRPr="002C5E4A" w:rsidRDefault="00752436" w:rsidP="007258FB">
      <w:pPr>
        <w:pStyle w:val="BodyText"/>
        <w:rPr>
          <w:b/>
          <w:bCs/>
        </w:rPr>
      </w:pPr>
      <w:r>
        <w:rPr>
          <w:b/>
          <w:bCs/>
          <w:u w:val="single"/>
        </w:rPr>
        <w:t xml:space="preserve"> </w:t>
      </w:r>
      <w:hyperlink r:id="rId23" w:history="1">
        <w:r w:rsidRPr="002C5E4A">
          <w:rPr>
            <w:color w:val="0000FF"/>
            <w:u w:val="single"/>
          </w:rPr>
          <w:t>https://www.walthamforest.gov.uk/service-categories/local-offer</w:t>
        </w:r>
      </w:hyperlink>
    </w:p>
    <w:p w14:paraId="14885161" w14:textId="77777777" w:rsidR="00752436" w:rsidRPr="002C5E4A" w:rsidRDefault="00752436" w:rsidP="00752436">
      <w:pPr>
        <w:pStyle w:val="BodyText"/>
        <w:spacing w:before="3" w:line="237" w:lineRule="auto"/>
        <w:ind w:right="1699"/>
        <w:rPr>
          <w:b/>
          <w:bCs/>
          <w:color w:val="090C0C"/>
          <w:u w:val="single"/>
        </w:rPr>
      </w:pPr>
    </w:p>
    <w:p w14:paraId="4CA6C4B0" w14:textId="77777777" w:rsidR="00752436" w:rsidRPr="002C5E4A" w:rsidRDefault="00752436" w:rsidP="00752436">
      <w:pPr>
        <w:pStyle w:val="BodyText"/>
        <w:spacing w:before="3" w:line="237" w:lineRule="auto"/>
        <w:ind w:right="1699"/>
        <w:rPr>
          <w:b/>
          <w:bCs/>
          <w:color w:val="090C0C"/>
          <w:u w:val="single"/>
        </w:rPr>
      </w:pPr>
      <w:r w:rsidRPr="002C5E4A">
        <w:rPr>
          <w:b/>
          <w:bCs/>
          <w:color w:val="090C0C"/>
          <w:u w:val="single"/>
        </w:rPr>
        <w:t xml:space="preserve">SEND Code of Practice 0-25 </w:t>
      </w:r>
    </w:p>
    <w:p w14:paraId="34D47499" w14:textId="77777777" w:rsidR="00752436" w:rsidRPr="002C5E4A" w:rsidRDefault="00752436" w:rsidP="00752436">
      <w:pPr>
        <w:pStyle w:val="BodyText"/>
        <w:spacing w:before="3" w:line="237" w:lineRule="auto"/>
        <w:ind w:right="1699"/>
      </w:pPr>
      <w:r w:rsidRPr="002C5E4A">
        <w:rPr>
          <w:color w:val="090C0C"/>
        </w:rPr>
        <w:t xml:space="preserve">Guidance on the special educational needs and disability (SEND) system for children and young people aged 0 to 25, from 1 September 2014. </w:t>
      </w:r>
      <w:hyperlink r:id="rId24">
        <w:r w:rsidRPr="002C5E4A">
          <w:rPr>
            <w:color w:val="0000FF"/>
            <w:u w:val="single" w:color="0000FF"/>
          </w:rPr>
          <w:t>https://www.gov.uk/government/publications/send-code-of-practice-0-to-25</w:t>
        </w:r>
      </w:hyperlink>
    </w:p>
    <w:p w14:paraId="5589D132" w14:textId="77777777" w:rsidR="00752436" w:rsidRPr="002C5E4A" w:rsidRDefault="00752436" w:rsidP="00752436">
      <w:pPr>
        <w:pStyle w:val="BodyText"/>
        <w:spacing w:before="9"/>
      </w:pPr>
    </w:p>
    <w:p w14:paraId="232B4D2C" w14:textId="77777777" w:rsidR="00752436" w:rsidRPr="007628EC" w:rsidRDefault="00752436" w:rsidP="00752436">
      <w:pPr>
        <w:pStyle w:val="Heading2"/>
        <w:spacing w:before="101"/>
        <w:ind w:left="4"/>
        <w:rPr>
          <w:rFonts w:ascii="Arial" w:hAnsi="Arial" w:cs="Arial"/>
          <w:b/>
          <w:bCs/>
          <w:color w:val="auto"/>
          <w:sz w:val="24"/>
          <w:szCs w:val="24"/>
          <w:u w:val="single"/>
        </w:rPr>
      </w:pPr>
      <w:r w:rsidRPr="007628EC">
        <w:rPr>
          <w:rFonts w:ascii="Arial" w:hAnsi="Arial" w:cs="Arial"/>
          <w:b/>
          <w:bCs/>
          <w:color w:val="auto"/>
          <w:sz w:val="24"/>
          <w:szCs w:val="24"/>
          <w:u w:val="single"/>
        </w:rPr>
        <w:t>Young Person’s Guide to an EHCP Annual Review</w:t>
      </w:r>
    </w:p>
    <w:p w14:paraId="4F3C5AF0" w14:textId="77777777" w:rsidR="00752436" w:rsidRPr="002C5E4A" w:rsidRDefault="001D2F49" w:rsidP="00752436">
      <w:pPr>
        <w:spacing w:before="12"/>
        <w:rPr>
          <w:sz w:val="24"/>
          <w:szCs w:val="24"/>
        </w:rPr>
      </w:pPr>
      <w:hyperlink r:id="rId25">
        <w:r w:rsidR="00752436" w:rsidRPr="002C5E4A">
          <w:rPr>
            <w:color w:val="0000FF"/>
            <w:sz w:val="24"/>
            <w:szCs w:val="24"/>
            <w:u w:val="single" w:color="0000FF"/>
          </w:rPr>
          <w:t>https://councilfordisabledchildren.org.uk/sites/default/files/field/attachemnt/CYP.4pp.HI-RES.pdf</w:t>
        </w:r>
      </w:hyperlink>
    </w:p>
    <w:p w14:paraId="59798DBD" w14:textId="77777777" w:rsidR="00752436" w:rsidRPr="002C5E4A" w:rsidRDefault="00752436" w:rsidP="00752436">
      <w:pPr>
        <w:pStyle w:val="BodyText"/>
        <w:spacing w:before="5"/>
      </w:pPr>
    </w:p>
    <w:p w14:paraId="273F82B9" w14:textId="77777777" w:rsidR="00752436" w:rsidRPr="007628EC" w:rsidRDefault="00752436" w:rsidP="00752436">
      <w:pPr>
        <w:pStyle w:val="Heading2"/>
        <w:rPr>
          <w:rFonts w:ascii="Arial" w:hAnsi="Arial" w:cs="Arial"/>
          <w:b/>
          <w:bCs/>
          <w:color w:val="auto"/>
          <w:sz w:val="24"/>
          <w:szCs w:val="24"/>
          <w:u w:val="single"/>
        </w:rPr>
      </w:pPr>
      <w:r w:rsidRPr="007628EC">
        <w:rPr>
          <w:rFonts w:ascii="Arial" w:hAnsi="Arial" w:cs="Arial"/>
          <w:b/>
          <w:bCs/>
          <w:color w:val="auto"/>
          <w:sz w:val="24"/>
          <w:szCs w:val="24"/>
          <w:u w:val="single"/>
        </w:rPr>
        <w:t>Council for Disabled Children- Animation about Annual EHC Reviews</w:t>
      </w:r>
    </w:p>
    <w:p w14:paraId="4A86BEBC" w14:textId="77777777" w:rsidR="00752436" w:rsidRPr="002C5E4A" w:rsidRDefault="001D2F49" w:rsidP="00752436">
      <w:pPr>
        <w:rPr>
          <w:color w:val="0000FF"/>
          <w:sz w:val="24"/>
          <w:szCs w:val="24"/>
          <w:u w:val="single" w:color="0000FF"/>
        </w:rPr>
      </w:pPr>
      <w:hyperlink r:id="rId26">
        <w:r w:rsidR="00752436" w:rsidRPr="002C5E4A">
          <w:rPr>
            <w:color w:val="0000FF"/>
            <w:sz w:val="24"/>
            <w:szCs w:val="24"/>
            <w:u w:val="single" w:color="0000FF"/>
          </w:rPr>
          <w:t>https://www.youtube.com/watch?v=q4w_bnGMHvQ</w:t>
        </w:r>
      </w:hyperlink>
    </w:p>
    <w:p w14:paraId="2E500FBC" w14:textId="77777777" w:rsidR="00752436" w:rsidRPr="002C5E4A" w:rsidRDefault="00752436" w:rsidP="00752436">
      <w:pPr>
        <w:rPr>
          <w:color w:val="0000FF"/>
          <w:sz w:val="24"/>
          <w:szCs w:val="24"/>
          <w:u w:val="single" w:color="0000FF"/>
        </w:rPr>
      </w:pPr>
    </w:p>
    <w:p w14:paraId="5078662E" w14:textId="77777777" w:rsidR="00752436" w:rsidRPr="002C5E4A" w:rsidRDefault="00752436" w:rsidP="00752436">
      <w:pPr>
        <w:rPr>
          <w:b/>
          <w:bCs/>
          <w:color w:val="000000" w:themeColor="text1"/>
          <w:sz w:val="24"/>
          <w:szCs w:val="24"/>
          <w:u w:val="single"/>
        </w:rPr>
      </w:pPr>
      <w:proofErr w:type="spellStart"/>
      <w:r w:rsidRPr="002C5E4A">
        <w:rPr>
          <w:b/>
          <w:bCs/>
          <w:color w:val="000000" w:themeColor="text1"/>
          <w:sz w:val="24"/>
          <w:szCs w:val="24"/>
          <w:u w:val="single"/>
        </w:rPr>
        <w:t>Ipsea</w:t>
      </w:r>
      <w:proofErr w:type="spellEnd"/>
      <w:r w:rsidRPr="002C5E4A">
        <w:rPr>
          <w:b/>
          <w:bCs/>
          <w:color w:val="000000" w:themeColor="text1"/>
          <w:sz w:val="24"/>
          <w:szCs w:val="24"/>
          <w:u w:val="single"/>
        </w:rPr>
        <w:t xml:space="preserve"> EHC</w:t>
      </w:r>
      <w:r>
        <w:rPr>
          <w:b/>
          <w:bCs/>
          <w:color w:val="000000" w:themeColor="text1"/>
          <w:sz w:val="24"/>
          <w:szCs w:val="24"/>
          <w:u w:val="single"/>
        </w:rPr>
        <w:t>P</w:t>
      </w:r>
      <w:r w:rsidRPr="002C5E4A">
        <w:rPr>
          <w:b/>
          <w:bCs/>
          <w:color w:val="000000" w:themeColor="text1"/>
          <w:sz w:val="24"/>
          <w:szCs w:val="24"/>
          <w:u w:val="single"/>
        </w:rPr>
        <w:t xml:space="preserve"> Checklist </w:t>
      </w:r>
    </w:p>
    <w:p w14:paraId="35F4C61B" w14:textId="77777777" w:rsidR="00752436" w:rsidRPr="002C5E4A" w:rsidRDefault="001D2F49" w:rsidP="00752436">
      <w:pPr>
        <w:rPr>
          <w:rStyle w:val="Hyperlink"/>
          <w:sz w:val="24"/>
          <w:szCs w:val="24"/>
        </w:rPr>
      </w:pPr>
      <w:hyperlink r:id="rId27" w:history="1">
        <w:r w:rsidR="00752436" w:rsidRPr="002C5E4A">
          <w:rPr>
            <w:rStyle w:val="Hyperlink"/>
            <w:sz w:val="24"/>
            <w:szCs w:val="24"/>
          </w:rPr>
          <w:t>https://www.ipsea.org.uk/Handlers/Download.ashx?IDMF=afd8d11f-5f75-44e0-8f90-e2e7385e55f0</w:t>
        </w:r>
      </w:hyperlink>
    </w:p>
    <w:p w14:paraId="0A60DA05" w14:textId="77777777" w:rsidR="00752436" w:rsidRPr="002C5E4A" w:rsidRDefault="00752436" w:rsidP="00752436">
      <w:pPr>
        <w:rPr>
          <w:rStyle w:val="Hyperlink"/>
          <w:sz w:val="24"/>
          <w:szCs w:val="24"/>
        </w:rPr>
      </w:pPr>
    </w:p>
    <w:p w14:paraId="4098ADFC" w14:textId="77777777" w:rsidR="00752436" w:rsidRPr="007628EC" w:rsidRDefault="00752436" w:rsidP="00752436">
      <w:pPr>
        <w:rPr>
          <w:rStyle w:val="Hyperlink"/>
          <w:b/>
          <w:bCs/>
          <w:color w:val="auto"/>
          <w:sz w:val="24"/>
          <w:szCs w:val="24"/>
        </w:rPr>
      </w:pPr>
      <w:r w:rsidRPr="007628EC">
        <w:rPr>
          <w:rStyle w:val="Hyperlink"/>
          <w:b/>
          <w:bCs/>
          <w:color w:val="auto"/>
          <w:sz w:val="24"/>
          <w:szCs w:val="24"/>
        </w:rPr>
        <w:t>Post 14 Learning Disability Annual Health Checks</w:t>
      </w:r>
    </w:p>
    <w:p w14:paraId="3C5770EB" w14:textId="77777777" w:rsidR="00752436" w:rsidRDefault="001D2F49" w:rsidP="00752436">
      <w:pPr>
        <w:rPr>
          <w:rStyle w:val="Hyperlink"/>
          <w:sz w:val="24"/>
          <w:szCs w:val="24"/>
        </w:rPr>
      </w:pPr>
      <w:hyperlink r:id="rId28" w:history="1">
        <w:r w:rsidR="00752436" w:rsidRPr="002C5E4A">
          <w:rPr>
            <w:rStyle w:val="Hyperlink"/>
            <w:sz w:val="24"/>
            <w:szCs w:val="24"/>
          </w:rPr>
          <w:t>https://www.nhs.uk/conditions/learning-disabilities/annual-health-checks/</w:t>
        </w:r>
      </w:hyperlink>
    </w:p>
    <w:p w14:paraId="0193AF15" w14:textId="77777777" w:rsidR="00752436" w:rsidRDefault="00752436" w:rsidP="00752436">
      <w:pPr>
        <w:rPr>
          <w:rStyle w:val="Hyperlink"/>
          <w:sz w:val="24"/>
          <w:szCs w:val="24"/>
        </w:rPr>
      </w:pPr>
    </w:p>
    <w:p w14:paraId="19B06597" w14:textId="77777777" w:rsidR="00752436" w:rsidRPr="00947F12" w:rsidRDefault="00752436" w:rsidP="00752436">
      <w:pPr>
        <w:rPr>
          <w:rStyle w:val="Hyperlink"/>
          <w:b/>
          <w:bCs/>
          <w:sz w:val="24"/>
          <w:szCs w:val="24"/>
        </w:rPr>
      </w:pPr>
      <w:r w:rsidRPr="00947F12">
        <w:rPr>
          <w:b/>
          <w:bCs/>
        </w:rPr>
        <w:t>Preparing for Adulthood Year 9 Annual Review Guide</w:t>
      </w:r>
    </w:p>
    <w:p w14:paraId="1F3604BC" w14:textId="77777777" w:rsidR="00752436" w:rsidRPr="007628EC" w:rsidRDefault="001D2F49" w:rsidP="00752436">
      <w:pPr>
        <w:rPr>
          <w:rStyle w:val="Hyperlink"/>
          <w:sz w:val="24"/>
          <w:szCs w:val="24"/>
        </w:rPr>
      </w:pPr>
      <w:hyperlink r:id="rId29" w:history="1">
        <w:r w:rsidR="00752436" w:rsidRPr="007628EC">
          <w:rPr>
            <w:rStyle w:val="Hyperlink"/>
            <w:sz w:val="24"/>
            <w:szCs w:val="24"/>
          </w:rPr>
          <w:t>https://www.preparingforadulthood.org.uk/SiteAssets/Downloads/zuix00j2637369911529053456.pdf</w:t>
        </w:r>
      </w:hyperlink>
    </w:p>
    <w:p w14:paraId="76606C15" w14:textId="77777777" w:rsidR="00752436" w:rsidRDefault="00752436" w:rsidP="00752436">
      <w:pPr>
        <w:rPr>
          <w:rStyle w:val="Hyperlink"/>
          <w:b/>
          <w:bCs/>
          <w:sz w:val="24"/>
          <w:szCs w:val="24"/>
        </w:rPr>
      </w:pPr>
    </w:p>
    <w:p w14:paraId="6C1F6AA2" w14:textId="77777777" w:rsidR="00752436" w:rsidRPr="007628EC" w:rsidRDefault="00752436" w:rsidP="00752436">
      <w:pPr>
        <w:rPr>
          <w:rStyle w:val="Hyperlink"/>
          <w:b/>
          <w:bCs/>
          <w:color w:val="auto"/>
          <w:sz w:val="24"/>
          <w:szCs w:val="24"/>
        </w:rPr>
      </w:pPr>
      <w:r w:rsidRPr="007628EC">
        <w:rPr>
          <w:rStyle w:val="Hyperlink"/>
          <w:b/>
          <w:bCs/>
          <w:color w:val="auto"/>
          <w:sz w:val="24"/>
          <w:szCs w:val="24"/>
        </w:rPr>
        <w:t>Final Annual Review Guide</w:t>
      </w:r>
    </w:p>
    <w:p w14:paraId="0C4ABAF9" w14:textId="77777777" w:rsidR="00752436" w:rsidRPr="007628EC" w:rsidRDefault="00752436" w:rsidP="00752436">
      <w:pPr>
        <w:rPr>
          <w:rStyle w:val="Hyperlink"/>
          <w:sz w:val="24"/>
          <w:szCs w:val="24"/>
        </w:rPr>
      </w:pPr>
      <w:r w:rsidRPr="007628EC">
        <w:rPr>
          <w:rStyle w:val="Hyperlink"/>
          <w:sz w:val="24"/>
          <w:szCs w:val="24"/>
        </w:rPr>
        <w:t>https://www.preparingforadulthood.org.uk/downloads/education-health-and-care-planning/final-annual-review-guide.htm</w:t>
      </w:r>
    </w:p>
    <w:p w14:paraId="6D17E50E" w14:textId="77777777" w:rsidR="00C17ED1" w:rsidRPr="007628EC" w:rsidRDefault="00C17ED1" w:rsidP="00752436">
      <w:pPr>
        <w:spacing w:before="230"/>
        <w:rPr>
          <w:sz w:val="24"/>
          <w:szCs w:val="24"/>
          <w:u w:val="single"/>
        </w:rPr>
      </w:pPr>
    </w:p>
    <w:p w14:paraId="29F38826" w14:textId="024A07BF" w:rsidR="00752436" w:rsidRPr="002C5E4A" w:rsidRDefault="00752436" w:rsidP="00752436">
      <w:pPr>
        <w:spacing w:before="230"/>
        <w:rPr>
          <w:b/>
          <w:bCs/>
          <w:sz w:val="24"/>
          <w:szCs w:val="24"/>
          <w:u w:val="single"/>
        </w:rPr>
      </w:pPr>
      <w:r w:rsidRPr="002C5E4A">
        <w:rPr>
          <w:b/>
          <w:bCs/>
          <w:sz w:val="24"/>
          <w:szCs w:val="24"/>
          <w:u w:val="single"/>
        </w:rPr>
        <w:t>Waltham Forest SEND Team Front Door</w:t>
      </w:r>
    </w:p>
    <w:p w14:paraId="7EBADB4A" w14:textId="77777777" w:rsidR="00752436" w:rsidRPr="002C5E4A" w:rsidRDefault="00752436" w:rsidP="00752436">
      <w:pPr>
        <w:rPr>
          <w:rFonts w:cs="Calibri"/>
          <w:sz w:val="24"/>
          <w:szCs w:val="24"/>
        </w:rPr>
      </w:pPr>
      <w:r w:rsidRPr="002C5E4A">
        <w:rPr>
          <w:rFonts w:cs="Calibri"/>
          <w:sz w:val="24"/>
          <w:szCs w:val="24"/>
        </w:rPr>
        <w:t>020 8496-6503</w:t>
      </w:r>
      <w:r w:rsidRPr="002C5E4A">
        <w:rPr>
          <w:rFonts w:eastAsia="Calibri" w:cs="Calibri"/>
          <w:sz w:val="24"/>
          <w:szCs w:val="24"/>
        </w:rPr>
        <w:t xml:space="preserve">   or   </w:t>
      </w:r>
      <w:r w:rsidRPr="002C5E4A">
        <w:rPr>
          <w:rFonts w:cs="Calibri"/>
          <w:sz w:val="24"/>
          <w:szCs w:val="24"/>
        </w:rPr>
        <w:t>0208 496 6595</w:t>
      </w:r>
    </w:p>
    <w:p w14:paraId="617B9CA4" w14:textId="77777777" w:rsidR="00752436" w:rsidRDefault="00752436" w:rsidP="00752436">
      <w:pPr>
        <w:rPr>
          <w:rFonts w:cs="Calibri"/>
          <w:sz w:val="24"/>
          <w:szCs w:val="24"/>
        </w:rPr>
      </w:pPr>
      <w:r w:rsidRPr="002C5E4A">
        <w:rPr>
          <w:rFonts w:cs="Calibri"/>
          <w:sz w:val="24"/>
          <w:szCs w:val="24"/>
        </w:rPr>
        <w:t xml:space="preserve">Wood St Health Centre </w:t>
      </w:r>
    </w:p>
    <w:p w14:paraId="5E353C08" w14:textId="77777777" w:rsidR="00752436" w:rsidRPr="002C5E4A" w:rsidRDefault="00752436" w:rsidP="00752436">
      <w:pPr>
        <w:rPr>
          <w:rFonts w:eastAsia="Calibri" w:cs="Calibri"/>
          <w:sz w:val="24"/>
          <w:szCs w:val="24"/>
        </w:rPr>
      </w:pPr>
      <w:r w:rsidRPr="002C5E4A">
        <w:rPr>
          <w:rFonts w:cs="Calibri"/>
          <w:sz w:val="24"/>
          <w:szCs w:val="24"/>
        </w:rPr>
        <w:t>6 Linford Road E17 3LA</w:t>
      </w:r>
    </w:p>
    <w:p w14:paraId="3B4CF3CC" w14:textId="77777777" w:rsidR="00752436" w:rsidRPr="002C5E4A" w:rsidRDefault="00752436" w:rsidP="00752436">
      <w:pPr>
        <w:rPr>
          <w:b/>
          <w:bCs/>
          <w:sz w:val="24"/>
          <w:szCs w:val="24"/>
        </w:rPr>
      </w:pPr>
    </w:p>
    <w:p w14:paraId="53EC2416" w14:textId="77777777" w:rsidR="00752436" w:rsidRPr="001E3712" w:rsidRDefault="00752436" w:rsidP="001E3712">
      <w:pPr>
        <w:pStyle w:val="BodyText"/>
        <w:spacing w:before="2"/>
        <w:rPr>
          <w:bCs/>
        </w:rPr>
      </w:pPr>
    </w:p>
    <w:sectPr w:rsidR="00752436" w:rsidRPr="001E3712">
      <w:pgSz w:w="11910" w:h="16840"/>
      <w:pgMar w:top="480" w:right="520" w:bottom="1220" w:left="900" w:header="0" w:footer="10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A17D9" w14:textId="77777777" w:rsidR="001D2F49" w:rsidRDefault="001D2F49">
      <w:r>
        <w:separator/>
      </w:r>
    </w:p>
  </w:endnote>
  <w:endnote w:type="continuationSeparator" w:id="0">
    <w:p w14:paraId="731B0726" w14:textId="77777777" w:rsidR="001D2F49" w:rsidRDefault="001D2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ECB45" w14:textId="18A2A7F7" w:rsidR="00E90B97" w:rsidRDefault="004013C1">
    <w:pPr>
      <w:pStyle w:val="Footer"/>
    </w:pPr>
    <w:r>
      <w:t>November</w:t>
    </w:r>
    <w:r w:rsidR="00E90B97">
      <w:t xml:space="preserve"> 2020</w:t>
    </w:r>
    <w:r>
      <w:t>-2021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1CC85" w14:textId="77777777" w:rsidR="00E90B97" w:rsidRDefault="00E90B97">
    <w:pPr>
      <w:pStyle w:val="BodyText"/>
      <w:spacing w:line="14" w:lineRule="auto"/>
      <w:rPr>
        <w:sz w:val="20"/>
      </w:rPr>
    </w:pPr>
    <w:r>
      <w:rPr>
        <w:noProof/>
        <w:lang w:val="en-GB" w:eastAsia="en-GB"/>
      </w:rPr>
      <mc:AlternateContent>
        <mc:Choice Requires="wps">
          <w:drawing>
            <wp:anchor distT="0" distB="0" distL="114300" distR="114300" simplePos="0" relativeHeight="251657728" behindDoc="1" locked="0" layoutInCell="1" allowOverlap="1" wp14:anchorId="77E32D01" wp14:editId="614282DC">
              <wp:simplePos x="0" y="0"/>
              <wp:positionH relativeFrom="page">
                <wp:posOffset>6661150</wp:posOffset>
              </wp:positionH>
              <wp:positionV relativeFrom="page">
                <wp:posOffset>9893300</wp:posOffset>
              </wp:positionV>
              <wp:extent cx="218440"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3971B" w14:textId="77777777" w:rsidR="00E90B97" w:rsidRDefault="00E90B97">
                          <w:pPr>
                            <w:spacing w:before="12"/>
                            <w:ind w:left="60"/>
                            <w:rPr>
                              <w:sz w:val="20"/>
                            </w:rPr>
                          </w:pPr>
                          <w:r>
                            <w:fldChar w:fldCharType="begin"/>
                          </w:r>
                          <w:r>
                            <w:rPr>
                              <w:sz w:val="20"/>
                            </w:rPr>
                            <w:instrText xml:space="preserve"> PAGE </w:instrText>
                          </w:r>
                          <w:r>
                            <w:fldChar w:fldCharType="separate"/>
                          </w:r>
                          <w:r>
                            <w:rPr>
                              <w:noProof/>
                              <w:sz w:val="20"/>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77E32D01" id="_x0000_t202" coordsize="21600,21600" o:spt="202" path="m,l,21600r21600,l21600,xe">
              <v:stroke joinstyle="miter"/>
              <v:path gradientshapeok="t" o:connecttype="rect"/>
            </v:shapetype>
            <v:shape id="Text Box 1" o:spid="_x0000_s1026" type="#_x0000_t202" style="position:absolute;margin-left:524.5pt;margin-top:779pt;width:17.2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" filled="f" stroked="f">
              <v:textbox inset="0,0,0,0">
                <w:txbxContent>
                  <w:p w14:paraId="7543971B" w14:textId="77777777" w:rsidR="00E90B97" w:rsidRDefault="00E90B97">
                    <w:pPr>
                      <w:spacing w:before="12"/>
                      <w:ind w:left="60"/>
                      <w:rPr>
                        <w:sz w:val="20"/>
                      </w:rPr>
                    </w:pPr>
                    <w:r>
                      <w:fldChar w:fldCharType="begin"/>
                    </w:r>
                    <w:r>
                      <w:rPr>
                        <w:sz w:val="20"/>
                      </w:rPr>
                      <w:instrText xml:space="preserve"> PAGE </w:instrText>
                    </w:r>
                    <w:r>
                      <w:fldChar w:fldCharType="separate"/>
                    </w:r>
                    <w:r>
                      <w:rPr>
                        <w:noProof/>
                        <w:sz w:val="20"/>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52FEE" w14:textId="77777777" w:rsidR="001D2F49" w:rsidRDefault="001D2F49">
      <w:r>
        <w:separator/>
      </w:r>
    </w:p>
  </w:footnote>
  <w:footnote w:type="continuationSeparator" w:id="0">
    <w:p w14:paraId="7B88DF82" w14:textId="77777777" w:rsidR="001D2F49" w:rsidRDefault="001D2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0FFB"/>
    <w:multiLevelType w:val="multilevel"/>
    <w:tmpl w:val="A89C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40494E"/>
    <w:multiLevelType w:val="hybridMultilevel"/>
    <w:tmpl w:val="115A0C6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134872CC"/>
    <w:multiLevelType w:val="hybridMultilevel"/>
    <w:tmpl w:val="AC6C6152"/>
    <w:lvl w:ilvl="0" w:tplc="DAEC4624">
      <w:numFmt w:val="bullet"/>
      <w:lvlText w:val=""/>
      <w:lvlJc w:val="left"/>
      <w:pPr>
        <w:ind w:left="1080" w:hanging="360"/>
      </w:pPr>
      <w:rPr>
        <w:rFonts w:ascii="Symbol" w:eastAsia="Symbol" w:hAnsi="Symbol" w:cs="Symbol" w:hint="default"/>
        <w:w w:val="100"/>
        <w:sz w:val="24"/>
        <w:szCs w:val="24"/>
        <w:lang w:val="en-US"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4F93C68"/>
    <w:multiLevelType w:val="hybridMultilevel"/>
    <w:tmpl w:val="32C06674"/>
    <w:lvl w:ilvl="0" w:tplc="DAEC4624">
      <w:numFmt w:val="bullet"/>
      <w:lvlText w:val=""/>
      <w:lvlJc w:val="left"/>
      <w:pPr>
        <w:ind w:left="953" w:hanging="360"/>
      </w:pPr>
      <w:rPr>
        <w:rFonts w:ascii="Symbol" w:eastAsia="Symbol" w:hAnsi="Symbol" w:cs="Symbol" w:hint="default"/>
        <w:w w:val="100"/>
        <w:sz w:val="24"/>
        <w:szCs w:val="24"/>
        <w:lang w:val="en-US" w:eastAsia="en-US" w:bidi="ar-SA"/>
      </w:rPr>
    </w:lvl>
    <w:lvl w:ilvl="1" w:tplc="2CDC79C2">
      <w:numFmt w:val="bullet"/>
      <w:lvlText w:val="•"/>
      <w:lvlJc w:val="left"/>
      <w:pPr>
        <w:ind w:left="1912" w:hanging="360"/>
      </w:pPr>
      <w:rPr>
        <w:rFonts w:hint="default"/>
        <w:lang w:val="en-US" w:eastAsia="en-US" w:bidi="ar-SA"/>
      </w:rPr>
    </w:lvl>
    <w:lvl w:ilvl="2" w:tplc="865854B8">
      <w:numFmt w:val="bullet"/>
      <w:lvlText w:val="•"/>
      <w:lvlJc w:val="left"/>
      <w:pPr>
        <w:ind w:left="2865" w:hanging="360"/>
      </w:pPr>
      <w:rPr>
        <w:rFonts w:hint="default"/>
        <w:lang w:val="en-US" w:eastAsia="en-US" w:bidi="ar-SA"/>
      </w:rPr>
    </w:lvl>
    <w:lvl w:ilvl="3" w:tplc="8592A98E">
      <w:numFmt w:val="bullet"/>
      <w:lvlText w:val="•"/>
      <w:lvlJc w:val="left"/>
      <w:pPr>
        <w:ind w:left="3817" w:hanging="360"/>
      </w:pPr>
      <w:rPr>
        <w:rFonts w:hint="default"/>
        <w:lang w:val="en-US" w:eastAsia="en-US" w:bidi="ar-SA"/>
      </w:rPr>
    </w:lvl>
    <w:lvl w:ilvl="4" w:tplc="4C581D18">
      <w:numFmt w:val="bullet"/>
      <w:lvlText w:val="•"/>
      <w:lvlJc w:val="left"/>
      <w:pPr>
        <w:ind w:left="4770" w:hanging="360"/>
      </w:pPr>
      <w:rPr>
        <w:rFonts w:hint="default"/>
        <w:lang w:val="en-US" w:eastAsia="en-US" w:bidi="ar-SA"/>
      </w:rPr>
    </w:lvl>
    <w:lvl w:ilvl="5" w:tplc="893E8B4C">
      <w:numFmt w:val="bullet"/>
      <w:lvlText w:val="•"/>
      <w:lvlJc w:val="left"/>
      <w:pPr>
        <w:ind w:left="5723" w:hanging="360"/>
      </w:pPr>
      <w:rPr>
        <w:rFonts w:hint="default"/>
        <w:lang w:val="en-US" w:eastAsia="en-US" w:bidi="ar-SA"/>
      </w:rPr>
    </w:lvl>
    <w:lvl w:ilvl="6" w:tplc="70DE5720">
      <w:numFmt w:val="bullet"/>
      <w:lvlText w:val="•"/>
      <w:lvlJc w:val="left"/>
      <w:pPr>
        <w:ind w:left="6675" w:hanging="360"/>
      </w:pPr>
      <w:rPr>
        <w:rFonts w:hint="default"/>
        <w:lang w:val="en-US" w:eastAsia="en-US" w:bidi="ar-SA"/>
      </w:rPr>
    </w:lvl>
    <w:lvl w:ilvl="7" w:tplc="E82A33CC">
      <w:numFmt w:val="bullet"/>
      <w:lvlText w:val="•"/>
      <w:lvlJc w:val="left"/>
      <w:pPr>
        <w:ind w:left="7628" w:hanging="360"/>
      </w:pPr>
      <w:rPr>
        <w:rFonts w:hint="default"/>
        <w:lang w:val="en-US" w:eastAsia="en-US" w:bidi="ar-SA"/>
      </w:rPr>
    </w:lvl>
    <w:lvl w:ilvl="8" w:tplc="62FA9A00">
      <w:numFmt w:val="bullet"/>
      <w:lvlText w:val="•"/>
      <w:lvlJc w:val="left"/>
      <w:pPr>
        <w:ind w:left="8581" w:hanging="360"/>
      </w:pPr>
      <w:rPr>
        <w:rFonts w:hint="default"/>
        <w:lang w:val="en-US" w:eastAsia="en-US" w:bidi="ar-SA"/>
      </w:rPr>
    </w:lvl>
  </w:abstractNum>
  <w:abstractNum w:abstractNumId="4" w15:restartNumberingAfterBreak="0">
    <w:nsid w:val="21031DF1"/>
    <w:multiLevelType w:val="hybridMultilevel"/>
    <w:tmpl w:val="144C2580"/>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5" w15:restartNumberingAfterBreak="0">
    <w:nsid w:val="21F97DAA"/>
    <w:multiLevelType w:val="multilevel"/>
    <w:tmpl w:val="547A4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5E773A"/>
    <w:multiLevelType w:val="multilevel"/>
    <w:tmpl w:val="8D64A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5F6BF0"/>
    <w:multiLevelType w:val="multilevel"/>
    <w:tmpl w:val="3C469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484A0D"/>
    <w:multiLevelType w:val="hybridMultilevel"/>
    <w:tmpl w:val="4A563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160E4E"/>
    <w:multiLevelType w:val="hybridMultilevel"/>
    <w:tmpl w:val="01A09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320E6C"/>
    <w:multiLevelType w:val="hybridMultilevel"/>
    <w:tmpl w:val="ED1852A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1" w15:restartNumberingAfterBreak="0">
    <w:nsid w:val="46D51C4B"/>
    <w:multiLevelType w:val="hybridMultilevel"/>
    <w:tmpl w:val="1E6688D6"/>
    <w:lvl w:ilvl="0" w:tplc="EDC41F66">
      <w:numFmt w:val="bullet"/>
      <w:lvlText w:val=""/>
      <w:lvlJc w:val="left"/>
      <w:pPr>
        <w:ind w:left="863" w:hanging="360"/>
      </w:pPr>
      <w:rPr>
        <w:rFonts w:ascii="Symbol" w:eastAsia="Symbol" w:hAnsi="Symbol" w:cs="Symbol" w:hint="default"/>
        <w:w w:val="100"/>
        <w:sz w:val="24"/>
        <w:szCs w:val="24"/>
        <w:lang w:val="en-US" w:eastAsia="en-US" w:bidi="ar-SA"/>
      </w:rPr>
    </w:lvl>
    <w:lvl w:ilvl="1" w:tplc="01D22242">
      <w:numFmt w:val="bullet"/>
      <w:lvlText w:val="•"/>
      <w:lvlJc w:val="left"/>
      <w:pPr>
        <w:ind w:left="1677" w:hanging="360"/>
      </w:pPr>
      <w:rPr>
        <w:rFonts w:hint="default"/>
        <w:lang w:val="en-US" w:eastAsia="en-US" w:bidi="ar-SA"/>
      </w:rPr>
    </w:lvl>
    <w:lvl w:ilvl="2" w:tplc="9790EE62">
      <w:numFmt w:val="bullet"/>
      <w:lvlText w:val="•"/>
      <w:lvlJc w:val="left"/>
      <w:pPr>
        <w:ind w:left="2494" w:hanging="360"/>
      </w:pPr>
      <w:rPr>
        <w:rFonts w:hint="default"/>
        <w:lang w:val="en-US" w:eastAsia="en-US" w:bidi="ar-SA"/>
      </w:rPr>
    </w:lvl>
    <w:lvl w:ilvl="3" w:tplc="E572C1F6">
      <w:numFmt w:val="bullet"/>
      <w:lvlText w:val="•"/>
      <w:lvlJc w:val="left"/>
      <w:pPr>
        <w:ind w:left="3311" w:hanging="360"/>
      </w:pPr>
      <w:rPr>
        <w:rFonts w:hint="default"/>
        <w:lang w:val="en-US" w:eastAsia="en-US" w:bidi="ar-SA"/>
      </w:rPr>
    </w:lvl>
    <w:lvl w:ilvl="4" w:tplc="AF42F13C">
      <w:numFmt w:val="bullet"/>
      <w:lvlText w:val="•"/>
      <w:lvlJc w:val="left"/>
      <w:pPr>
        <w:ind w:left="4128" w:hanging="360"/>
      </w:pPr>
      <w:rPr>
        <w:rFonts w:hint="default"/>
        <w:lang w:val="en-US" w:eastAsia="en-US" w:bidi="ar-SA"/>
      </w:rPr>
    </w:lvl>
    <w:lvl w:ilvl="5" w:tplc="52C81560">
      <w:numFmt w:val="bullet"/>
      <w:lvlText w:val="•"/>
      <w:lvlJc w:val="left"/>
      <w:pPr>
        <w:ind w:left="4945" w:hanging="360"/>
      </w:pPr>
      <w:rPr>
        <w:rFonts w:hint="default"/>
        <w:lang w:val="en-US" w:eastAsia="en-US" w:bidi="ar-SA"/>
      </w:rPr>
    </w:lvl>
    <w:lvl w:ilvl="6" w:tplc="49FE2608">
      <w:numFmt w:val="bullet"/>
      <w:lvlText w:val="•"/>
      <w:lvlJc w:val="left"/>
      <w:pPr>
        <w:ind w:left="5762" w:hanging="360"/>
      </w:pPr>
      <w:rPr>
        <w:rFonts w:hint="default"/>
        <w:lang w:val="en-US" w:eastAsia="en-US" w:bidi="ar-SA"/>
      </w:rPr>
    </w:lvl>
    <w:lvl w:ilvl="7" w:tplc="4322E9C2">
      <w:numFmt w:val="bullet"/>
      <w:lvlText w:val="•"/>
      <w:lvlJc w:val="left"/>
      <w:pPr>
        <w:ind w:left="6579" w:hanging="360"/>
      </w:pPr>
      <w:rPr>
        <w:rFonts w:hint="default"/>
        <w:lang w:val="en-US" w:eastAsia="en-US" w:bidi="ar-SA"/>
      </w:rPr>
    </w:lvl>
    <w:lvl w:ilvl="8" w:tplc="36F6CB2A">
      <w:numFmt w:val="bullet"/>
      <w:lvlText w:val="•"/>
      <w:lvlJc w:val="left"/>
      <w:pPr>
        <w:ind w:left="7396" w:hanging="360"/>
      </w:pPr>
      <w:rPr>
        <w:rFonts w:hint="default"/>
        <w:lang w:val="en-US" w:eastAsia="en-US" w:bidi="ar-SA"/>
      </w:rPr>
    </w:lvl>
  </w:abstractNum>
  <w:abstractNum w:abstractNumId="12" w15:restartNumberingAfterBreak="0">
    <w:nsid w:val="47264C7D"/>
    <w:multiLevelType w:val="hybridMultilevel"/>
    <w:tmpl w:val="4D727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BBE0706"/>
    <w:multiLevelType w:val="hybridMultilevel"/>
    <w:tmpl w:val="20328836"/>
    <w:lvl w:ilvl="0" w:tplc="E2823B84">
      <w:start w:val="1"/>
      <w:numFmt w:val="decimal"/>
      <w:lvlText w:val="%1."/>
      <w:lvlJc w:val="left"/>
      <w:pPr>
        <w:ind w:left="864" w:hanging="360"/>
      </w:pPr>
      <w:rPr>
        <w:rFonts w:ascii="Arial" w:eastAsia="Arial" w:hAnsi="Arial" w:cs="Arial" w:hint="default"/>
        <w:spacing w:val="-2"/>
        <w:w w:val="99"/>
        <w:sz w:val="24"/>
        <w:szCs w:val="24"/>
        <w:lang w:val="en-US" w:eastAsia="en-US" w:bidi="ar-SA"/>
      </w:rPr>
    </w:lvl>
    <w:lvl w:ilvl="1" w:tplc="99C6C8AE">
      <w:numFmt w:val="bullet"/>
      <w:lvlText w:val="•"/>
      <w:lvlJc w:val="left"/>
      <w:pPr>
        <w:ind w:left="1675" w:hanging="360"/>
      </w:pPr>
      <w:rPr>
        <w:rFonts w:hint="default"/>
        <w:lang w:val="en-US" w:eastAsia="en-US" w:bidi="ar-SA"/>
      </w:rPr>
    </w:lvl>
    <w:lvl w:ilvl="2" w:tplc="5EEE3808">
      <w:numFmt w:val="bullet"/>
      <w:lvlText w:val="•"/>
      <w:lvlJc w:val="left"/>
      <w:pPr>
        <w:ind w:left="2490" w:hanging="360"/>
      </w:pPr>
      <w:rPr>
        <w:rFonts w:hint="default"/>
        <w:lang w:val="en-US" w:eastAsia="en-US" w:bidi="ar-SA"/>
      </w:rPr>
    </w:lvl>
    <w:lvl w:ilvl="3" w:tplc="124E8FA2">
      <w:numFmt w:val="bullet"/>
      <w:lvlText w:val="•"/>
      <w:lvlJc w:val="left"/>
      <w:pPr>
        <w:ind w:left="3305" w:hanging="360"/>
      </w:pPr>
      <w:rPr>
        <w:rFonts w:hint="default"/>
        <w:lang w:val="en-US" w:eastAsia="en-US" w:bidi="ar-SA"/>
      </w:rPr>
    </w:lvl>
    <w:lvl w:ilvl="4" w:tplc="B91E58AC">
      <w:numFmt w:val="bullet"/>
      <w:lvlText w:val="•"/>
      <w:lvlJc w:val="left"/>
      <w:pPr>
        <w:ind w:left="4121" w:hanging="360"/>
      </w:pPr>
      <w:rPr>
        <w:rFonts w:hint="default"/>
        <w:lang w:val="en-US" w:eastAsia="en-US" w:bidi="ar-SA"/>
      </w:rPr>
    </w:lvl>
    <w:lvl w:ilvl="5" w:tplc="288628B0">
      <w:numFmt w:val="bullet"/>
      <w:lvlText w:val="•"/>
      <w:lvlJc w:val="left"/>
      <w:pPr>
        <w:ind w:left="4936" w:hanging="360"/>
      </w:pPr>
      <w:rPr>
        <w:rFonts w:hint="default"/>
        <w:lang w:val="en-US" w:eastAsia="en-US" w:bidi="ar-SA"/>
      </w:rPr>
    </w:lvl>
    <w:lvl w:ilvl="6" w:tplc="456EEDCE">
      <w:numFmt w:val="bullet"/>
      <w:lvlText w:val="•"/>
      <w:lvlJc w:val="left"/>
      <w:pPr>
        <w:ind w:left="5751" w:hanging="360"/>
      </w:pPr>
      <w:rPr>
        <w:rFonts w:hint="default"/>
        <w:lang w:val="en-US" w:eastAsia="en-US" w:bidi="ar-SA"/>
      </w:rPr>
    </w:lvl>
    <w:lvl w:ilvl="7" w:tplc="88AE1336">
      <w:numFmt w:val="bullet"/>
      <w:lvlText w:val="•"/>
      <w:lvlJc w:val="left"/>
      <w:pPr>
        <w:ind w:left="6567" w:hanging="360"/>
      </w:pPr>
      <w:rPr>
        <w:rFonts w:hint="default"/>
        <w:lang w:val="en-US" w:eastAsia="en-US" w:bidi="ar-SA"/>
      </w:rPr>
    </w:lvl>
    <w:lvl w:ilvl="8" w:tplc="6C5A4818">
      <w:numFmt w:val="bullet"/>
      <w:lvlText w:val="•"/>
      <w:lvlJc w:val="left"/>
      <w:pPr>
        <w:ind w:left="7382" w:hanging="360"/>
      </w:pPr>
      <w:rPr>
        <w:rFonts w:hint="default"/>
        <w:lang w:val="en-US" w:eastAsia="en-US" w:bidi="ar-SA"/>
      </w:rPr>
    </w:lvl>
  </w:abstractNum>
  <w:abstractNum w:abstractNumId="14" w15:restartNumberingAfterBreak="0">
    <w:nsid w:val="4BF2518A"/>
    <w:multiLevelType w:val="hybridMultilevel"/>
    <w:tmpl w:val="C08C5B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2B1ECC"/>
    <w:multiLevelType w:val="hybridMultilevel"/>
    <w:tmpl w:val="6BC83028"/>
    <w:lvl w:ilvl="0" w:tplc="D5B2C650">
      <w:numFmt w:val="bullet"/>
      <w:lvlText w:val=""/>
      <w:lvlJc w:val="left"/>
      <w:pPr>
        <w:ind w:left="843" w:hanging="361"/>
      </w:pPr>
      <w:rPr>
        <w:rFonts w:ascii="Symbol" w:eastAsia="Symbol" w:hAnsi="Symbol" w:cs="Symbol" w:hint="default"/>
        <w:w w:val="100"/>
        <w:sz w:val="24"/>
        <w:szCs w:val="24"/>
        <w:lang w:val="en-US" w:eastAsia="en-US" w:bidi="ar-SA"/>
      </w:rPr>
    </w:lvl>
    <w:lvl w:ilvl="1" w:tplc="5E92A4B4">
      <w:numFmt w:val="bullet"/>
      <w:lvlText w:val="•"/>
      <w:lvlJc w:val="left"/>
      <w:pPr>
        <w:ind w:left="1602" w:hanging="361"/>
      </w:pPr>
      <w:rPr>
        <w:rFonts w:hint="default"/>
        <w:lang w:val="en-US" w:eastAsia="en-US" w:bidi="ar-SA"/>
      </w:rPr>
    </w:lvl>
    <w:lvl w:ilvl="2" w:tplc="0D2243DA">
      <w:numFmt w:val="bullet"/>
      <w:lvlText w:val="•"/>
      <w:lvlJc w:val="left"/>
      <w:pPr>
        <w:ind w:left="2365" w:hanging="361"/>
      </w:pPr>
      <w:rPr>
        <w:rFonts w:hint="default"/>
        <w:lang w:val="en-US" w:eastAsia="en-US" w:bidi="ar-SA"/>
      </w:rPr>
    </w:lvl>
    <w:lvl w:ilvl="3" w:tplc="738AF6D2">
      <w:numFmt w:val="bullet"/>
      <w:lvlText w:val="•"/>
      <w:lvlJc w:val="left"/>
      <w:pPr>
        <w:ind w:left="3127" w:hanging="361"/>
      </w:pPr>
      <w:rPr>
        <w:rFonts w:hint="default"/>
        <w:lang w:val="en-US" w:eastAsia="en-US" w:bidi="ar-SA"/>
      </w:rPr>
    </w:lvl>
    <w:lvl w:ilvl="4" w:tplc="67AEE870">
      <w:numFmt w:val="bullet"/>
      <w:lvlText w:val="•"/>
      <w:lvlJc w:val="left"/>
      <w:pPr>
        <w:ind w:left="3890" w:hanging="361"/>
      </w:pPr>
      <w:rPr>
        <w:rFonts w:hint="default"/>
        <w:lang w:val="en-US" w:eastAsia="en-US" w:bidi="ar-SA"/>
      </w:rPr>
    </w:lvl>
    <w:lvl w:ilvl="5" w:tplc="B4E4151E">
      <w:numFmt w:val="bullet"/>
      <w:lvlText w:val="•"/>
      <w:lvlJc w:val="left"/>
      <w:pPr>
        <w:ind w:left="4653" w:hanging="361"/>
      </w:pPr>
      <w:rPr>
        <w:rFonts w:hint="default"/>
        <w:lang w:val="en-US" w:eastAsia="en-US" w:bidi="ar-SA"/>
      </w:rPr>
    </w:lvl>
    <w:lvl w:ilvl="6" w:tplc="8E26DC8E">
      <w:numFmt w:val="bullet"/>
      <w:lvlText w:val="•"/>
      <w:lvlJc w:val="left"/>
      <w:pPr>
        <w:ind w:left="5415" w:hanging="361"/>
      </w:pPr>
      <w:rPr>
        <w:rFonts w:hint="default"/>
        <w:lang w:val="en-US" w:eastAsia="en-US" w:bidi="ar-SA"/>
      </w:rPr>
    </w:lvl>
    <w:lvl w:ilvl="7" w:tplc="AD38B948">
      <w:numFmt w:val="bullet"/>
      <w:lvlText w:val="•"/>
      <w:lvlJc w:val="left"/>
      <w:pPr>
        <w:ind w:left="6178" w:hanging="361"/>
      </w:pPr>
      <w:rPr>
        <w:rFonts w:hint="default"/>
        <w:lang w:val="en-US" w:eastAsia="en-US" w:bidi="ar-SA"/>
      </w:rPr>
    </w:lvl>
    <w:lvl w:ilvl="8" w:tplc="A1ACECCC">
      <w:numFmt w:val="bullet"/>
      <w:lvlText w:val="•"/>
      <w:lvlJc w:val="left"/>
      <w:pPr>
        <w:ind w:left="6940" w:hanging="361"/>
      </w:pPr>
      <w:rPr>
        <w:rFonts w:hint="default"/>
        <w:lang w:val="en-US" w:eastAsia="en-US" w:bidi="ar-SA"/>
      </w:rPr>
    </w:lvl>
  </w:abstractNum>
  <w:abstractNum w:abstractNumId="16" w15:restartNumberingAfterBreak="0">
    <w:nsid w:val="55FE4B0E"/>
    <w:multiLevelType w:val="multilevel"/>
    <w:tmpl w:val="5E401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0A7E54"/>
    <w:multiLevelType w:val="hybridMultilevel"/>
    <w:tmpl w:val="10B66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5E25DA"/>
    <w:multiLevelType w:val="hybridMultilevel"/>
    <w:tmpl w:val="910E623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68652CDF"/>
    <w:multiLevelType w:val="hybridMultilevel"/>
    <w:tmpl w:val="4784E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CF1CBF"/>
    <w:multiLevelType w:val="hybridMultilevel"/>
    <w:tmpl w:val="F07EC742"/>
    <w:lvl w:ilvl="0" w:tplc="B65C9E7A">
      <w:start w:val="1"/>
      <w:numFmt w:val="decimal"/>
      <w:lvlText w:val="%1."/>
      <w:lvlJc w:val="left"/>
      <w:pPr>
        <w:ind w:left="953" w:hanging="360"/>
      </w:pPr>
      <w:rPr>
        <w:rFonts w:hint="default"/>
        <w:spacing w:val="-3"/>
        <w:w w:val="99"/>
        <w:lang w:val="en-US" w:eastAsia="en-US" w:bidi="ar-SA"/>
      </w:rPr>
    </w:lvl>
    <w:lvl w:ilvl="1" w:tplc="40FEB674">
      <w:numFmt w:val="bullet"/>
      <w:lvlText w:val="•"/>
      <w:lvlJc w:val="left"/>
      <w:pPr>
        <w:ind w:left="1912" w:hanging="360"/>
      </w:pPr>
      <w:rPr>
        <w:rFonts w:hint="default"/>
        <w:lang w:val="en-US" w:eastAsia="en-US" w:bidi="ar-SA"/>
      </w:rPr>
    </w:lvl>
    <w:lvl w:ilvl="2" w:tplc="ECEA8808">
      <w:numFmt w:val="bullet"/>
      <w:lvlText w:val="•"/>
      <w:lvlJc w:val="left"/>
      <w:pPr>
        <w:ind w:left="2865" w:hanging="360"/>
      </w:pPr>
      <w:rPr>
        <w:rFonts w:hint="default"/>
        <w:lang w:val="en-US" w:eastAsia="en-US" w:bidi="ar-SA"/>
      </w:rPr>
    </w:lvl>
    <w:lvl w:ilvl="3" w:tplc="3924A192">
      <w:numFmt w:val="bullet"/>
      <w:lvlText w:val="•"/>
      <w:lvlJc w:val="left"/>
      <w:pPr>
        <w:ind w:left="3817" w:hanging="360"/>
      </w:pPr>
      <w:rPr>
        <w:rFonts w:hint="default"/>
        <w:lang w:val="en-US" w:eastAsia="en-US" w:bidi="ar-SA"/>
      </w:rPr>
    </w:lvl>
    <w:lvl w:ilvl="4" w:tplc="E01C1D66">
      <w:numFmt w:val="bullet"/>
      <w:lvlText w:val="•"/>
      <w:lvlJc w:val="left"/>
      <w:pPr>
        <w:ind w:left="4770" w:hanging="360"/>
      </w:pPr>
      <w:rPr>
        <w:rFonts w:hint="default"/>
        <w:lang w:val="en-US" w:eastAsia="en-US" w:bidi="ar-SA"/>
      </w:rPr>
    </w:lvl>
    <w:lvl w:ilvl="5" w:tplc="4ADA1346">
      <w:numFmt w:val="bullet"/>
      <w:lvlText w:val="•"/>
      <w:lvlJc w:val="left"/>
      <w:pPr>
        <w:ind w:left="5723" w:hanging="360"/>
      </w:pPr>
      <w:rPr>
        <w:rFonts w:hint="default"/>
        <w:lang w:val="en-US" w:eastAsia="en-US" w:bidi="ar-SA"/>
      </w:rPr>
    </w:lvl>
    <w:lvl w:ilvl="6" w:tplc="C040D07E">
      <w:numFmt w:val="bullet"/>
      <w:lvlText w:val="•"/>
      <w:lvlJc w:val="left"/>
      <w:pPr>
        <w:ind w:left="6675" w:hanging="360"/>
      </w:pPr>
      <w:rPr>
        <w:rFonts w:hint="default"/>
        <w:lang w:val="en-US" w:eastAsia="en-US" w:bidi="ar-SA"/>
      </w:rPr>
    </w:lvl>
    <w:lvl w:ilvl="7" w:tplc="078CC614">
      <w:numFmt w:val="bullet"/>
      <w:lvlText w:val="•"/>
      <w:lvlJc w:val="left"/>
      <w:pPr>
        <w:ind w:left="7628" w:hanging="360"/>
      </w:pPr>
      <w:rPr>
        <w:rFonts w:hint="default"/>
        <w:lang w:val="en-US" w:eastAsia="en-US" w:bidi="ar-SA"/>
      </w:rPr>
    </w:lvl>
    <w:lvl w:ilvl="8" w:tplc="6450B62E">
      <w:numFmt w:val="bullet"/>
      <w:lvlText w:val="•"/>
      <w:lvlJc w:val="left"/>
      <w:pPr>
        <w:ind w:left="8581" w:hanging="360"/>
      </w:pPr>
      <w:rPr>
        <w:rFonts w:hint="default"/>
        <w:lang w:val="en-US" w:eastAsia="en-US" w:bidi="ar-SA"/>
      </w:rPr>
    </w:lvl>
  </w:abstractNum>
  <w:abstractNum w:abstractNumId="21" w15:restartNumberingAfterBreak="0">
    <w:nsid w:val="6CCC1EA3"/>
    <w:multiLevelType w:val="hybridMultilevel"/>
    <w:tmpl w:val="9230B8D0"/>
    <w:lvl w:ilvl="0" w:tplc="98B60860">
      <w:start w:val="1"/>
      <w:numFmt w:val="decimal"/>
      <w:lvlText w:val="%1."/>
      <w:lvlJc w:val="left"/>
      <w:pPr>
        <w:ind w:left="458" w:hanging="360"/>
      </w:pPr>
      <w:rPr>
        <w:rFonts w:hint="default"/>
        <w:color w:val="FFFFFF"/>
      </w:rPr>
    </w:lvl>
    <w:lvl w:ilvl="1" w:tplc="08090019" w:tentative="1">
      <w:start w:val="1"/>
      <w:numFmt w:val="lowerLetter"/>
      <w:lvlText w:val="%2."/>
      <w:lvlJc w:val="left"/>
      <w:pPr>
        <w:ind w:left="1178" w:hanging="360"/>
      </w:pPr>
    </w:lvl>
    <w:lvl w:ilvl="2" w:tplc="0809001B" w:tentative="1">
      <w:start w:val="1"/>
      <w:numFmt w:val="lowerRoman"/>
      <w:lvlText w:val="%3."/>
      <w:lvlJc w:val="right"/>
      <w:pPr>
        <w:ind w:left="1898" w:hanging="180"/>
      </w:pPr>
    </w:lvl>
    <w:lvl w:ilvl="3" w:tplc="0809000F" w:tentative="1">
      <w:start w:val="1"/>
      <w:numFmt w:val="decimal"/>
      <w:lvlText w:val="%4."/>
      <w:lvlJc w:val="left"/>
      <w:pPr>
        <w:ind w:left="2618" w:hanging="360"/>
      </w:pPr>
    </w:lvl>
    <w:lvl w:ilvl="4" w:tplc="08090019" w:tentative="1">
      <w:start w:val="1"/>
      <w:numFmt w:val="lowerLetter"/>
      <w:lvlText w:val="%5."/>
      <w:lvlJc w:val="left"/>
      <w:pPr>
        <w:ind w:left="3338" w:hanging="360"/>
      </w:pPr>
    </w:lvl>
    <w:lvl w:ilvl="5" w:tplc="0809001B" w:tentative="1">
      <w:start w:val="1"/>
      <w:numFmt w:val="lowerRoman"/>
      <w:lvlText w:val="%6."/>
      <w:lvlJc w:val="right"/>
      <w:pPr>
        <w:ind w:left="4058" w:hanging="180"/>
      </w:pPr>
    </w:lvl>
    <w:lvl w:ilvl="6" w:tplc="0809000F" w:tentative="1">
      <w:start w:val="1"/>
      <w:numFmt w:val="decimal"/>
      <w:lvlText w:val="%7."/>
      <w:lvlJc w:val="left"/>
      <w:pPr>
        <w:ind w:left="4778" w:hanging="360"/>
      </w:pPr>
    </w:lvl>
    <w:lvl w:ilvl="7" w:tplc="08090019" w:tentative="1">
      <w:start w:val="1"/>
      <w:numFmt w:val="lowerLetter"/>
      <w:lvlText w:val="%8."/>
      <w:lvlJc w:val="left"/>
      <w:pPr>
        <w:ind w:left="5498" w:hanging="360"/>
      </w:pPr>
    </w:lvl>
    <w:lvl w:ilvl="8" w:tplc="0809001B" w:tentative="1">
      <w:start w:val="1"/>
      <w:numFmt w:val="lowerRoman"/>
      <w:lvlText w:val="%9."/>
      <w:lvlJc w:val="right"/>
      <w:pPr>
        <w:ind w:left="6218" w:hanging="180"/>
      </w:pPr>
    </w:lvl>
  </w:abstractNum>
  <w:abstractNum w:abstractNumId="22" w15:restartNumberingAfterBreak="0">
    <w:nsid w:val="6F710C4C"/>
    <w:multiLevelType w:val="hybridMultilevel"/>
    <w:tmpl w:val="EE444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BD624E"/>
    <w:multiLevelType w:val="hybridMultilevel"/>
    <w:tmpl w:val="90F8E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5916CD"/>
    <w:multiLevelType w:val="multilevel"/>
    <w:tmpl w:val="B89CD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1D25D3"/>
    <w:multiLevelType w:val="multilevel"/>
    <w:tmpl w:val="A1FE1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20"/>
  </w:num>
  <w:num w:numId="3">
    <w:abstractNumId w:val="11"/>
  </w:num>
  <w:num w:numId="4">
    <w:abstractNumId w:val="13"/>
  </w:num>
  <w:num w:numId="5">
    <w:abstractNumId w:val="3"/>
  </w:num>
  <w:num w:numId="6">
    <w:abstractNumId w:val="16"/>
  </w:num>
  <w:num w:numId="7">
    <w:abstractNumId w:val="24"/>
  </w:num>
  <w:num w:numId="8">
    <w:abstractNumId w:val="0"/>
  </w:num>
  <w:num w:numId="9">
    <w:abstractNumId w:val="25"/>
  </w:num>
  <w:num w:numId="10">
    <w:abstractNumId w:val="6"/>
  </w:num>
  <w:num w:numId="11">
    <w:abstractNumId w:val="5"/>
  </w:num>
  <w:num w:numId="12">
    <w:abstractNumId w:val="7"/>
  </w:num>
  <w:num w:numId="13">
    <w:abstractNumId w:val="9"/>
  </w:num>
  <w:num w:numId="14">
    <w:abstractNumId w:val="10"/>
  </w:num>
  <w:num w:numId="15">
    <w:abstractNumId w:val="4"/>
  </w:num>
  <w:num w:numId="16">
    <w:abstractNumId w:val="23"/>
  </w:num>
  <w:num w:numId="17">
    <w:abstractNumId w:val="14"/>
  </w:num>
  <w:num w:numId="18">
    <w:abstractNumId w:val="2"/>
  </w:num>
  <w:num w:numId="19">
    <w:abstractNumId w:val="21"/>
  </w:num>
  <w:num w:numId="20">
    <w:abstractNumId w:val="8"/>
  </w:num>
  <w:num w:numId="21">
    <w:abstractNumId w:val="17"/>
  </w:num>
  <w:num w:numId="22">
    <w:abstractNumId w:val="18"/>
  </w:num>
  <w:num w:numId="23">
    <w:abstractNumId w:val="22"/>
  </w:num>
  <w:num w:numId="24">
    <w:abstractNumId w:val="1"/>
  </w:num>
  <w:num w:numId="25">
    <w:abstractNumId w:val="19"/>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AFE"/>
    <w:rsid w:val="000038FE"/>
    <w:rsid w:val="00020B02"/>
    <w:rsid w:val="00027297"/>
    <w:rsid w:val="000306AC"/>
    <w:rsid w:val="0003075E"/>
    <w:rsid w:val="000635CB"/>
    <w:rsid w:val="00076D04"/>
    <w:rsid w:val="000A4A76"/>
    <w:rsid w:val="000C0FA5"/>
    <w:rsid w:val="000C59D9"/>
    <w:rsid w:val="000C7740"/>
    <w:rsid w:val="000D4E51"/>
    <w:rsid w:val="000D5135"/>
    <w:rsid w:val="001112C2"/>
    <w:rsid w:val="00121354"/>
    <w:rsid w:val="00136519"/>
    <w:rsid w:val="00143250"/>
    <w:rsid w:val="00146F7C"/>
    <w:rsid w:val="00170AFF"/>
    <w:rsid w:val="00187577"/>
    <w:rsid w:val="00193D61"/>
    <w:rsid w:val="001C2167"/>
    <w:rsid w:val="001C3E26"/>
    <w:rsid w:val="001C7424"/>
    <w:rsid w:val="001D2F49"/>
    <w:rsid w:val="001D42E0"/>
    <w:rsid w:val="001E0C0B"/>
    <w:rsid w:val="001E3712"/>
    <w:rsid w:val="00200693"/>
    <w:rsid w:val="00200FC2"/>
    <w:rsid w:val="002626E5"/>
    <w:rsid w:val="00262EA1"/>
    <w:rsid w:val="002D5700"/>
    <w:rsid w:val="002F390C"/>
    <w:rsid w:val="00302080"/>
    <w:rsid w:val="003257BA"/>
    <w:rsid w:val="00326318"/>
    <w:rsid w:val="0035395F"/>
    <w:rsid w:val="00360CF7"/>
    <w:rsid w:val="00366E05"/>
    <w:rsid w:val="00377BCF"/>
    <w:rsid w:val="003908DC"/>
    <w:rsid w:val="003A7908"/>
    <w:rsid w:val="003B0FD2"/>
    <w:rsid w:val="003B7765"/>
    <w:rsid w:val="003D1BE1"/>
    <w:rsid w:val="003E2ECB"/>
    <w:rsid w:val="003F365F"/>
    <w:rsid w:val="003F513E"/>
    <w:rsid w:val="004013C1"/>
    <w:rsid w:val="00405A23"/>
    <w:rsid w:val="00413B0A"/>
    <w:rsid w:val="0042427E"/>
    <w:rsid w:val="00437B3A"/>
    <w:rsid w:val="0044039A"/>
    <w:rsid w:val="00483984"/>
    <w:rsid w:val="004B27A9"/>
    <w:rsid w:val="004B4226"/>
    <w:rsid w:val="004D285B"/>
    <w:rsid w:val="004D32C2"/>
    <w:rsid w:val="004D57B8"/>
    <w:rsid w:val="004F4222"/>
    <w:rsid w:val="005536C0"/>
    <w:rsid w:val="00555D8E"/>
    <w:rsid w:val="0055748B"/>
    <w:rsid w:val="0056646A"/>
    <w:rsid w:val="00582531"/>
    <w:rsid w:val="005A6BDB"/>
    <w:rsid w:val="005C5A38"/>
    <w:rsid w:val="005C5F8A"/>
    <w:rsid w:val="005E136E"/>
    <w:rsid w:val="005E60C6"/>
    <w:rsid w:val="006221F1"/>
    <w:rsid w:val="00642B29"/>
    <w:rsid w:val="0065088F"/>
    <w:rsid w:val="00651A65"/>
    <w:rsid w:val="00652D2D"/>
    <w:rsid w:val="006653BC"/>
    <w:rsid w:val="00673FAD"/>
    <w:rsid w:val="00682A62"/>
    <w:rsid w:val="006956DD"/>
    <w:rsid w:val="006C24B3"/>
    <w:rsid w:val="00704793"/>
    <w:rsid w:val="00706362"/>
    <w:rsid w:val="007258FB"/>
    <w:rsid w:val="00732B7E"/>
    <w:rsid w:val="00752436"/>
    <w:rsid w:val="007571CB"/>
    <w:rsid w:val="007628EC"/>
    <w:rsid w:val="00780806"/>
    <w:rsid w:val="00786E53"/>
    <w:rsid w:val="007A3E83"/>
    <w:rsid w:val="007A4AFE"/>
    <w:rsid w:val="007A70EF"/>
    <w:rsid w:val="007C7181"/>
    <w:rsid w:val="007D118A"/>
    <w:rsid w:val="00804EBF"/>
    <w:rsid w:val="008353D8"/>
    <w:rsid w:val="00842ADD"/>
    <w:rsid w:val="008534B3"/>
    <w:rsid w:val="0085626C"/>
    <w:rsid w:val="00881388"/>
    <w:rsid w:val="00883F13"/>
    <w:rsid w:val="00885EC3"/>
    <w:rsid w:val="008916F3"/>
    <w:rsid w:val="008A3144"/>
    <w:rsid w:val="008B3462"/>
    <w:rsid w:val="008D70EA"/>
    <w:rsid w:val="0091548C"/>
    <w:rsid w:val="00917D7D"/>
    <w:rsid w:val="00917E4C"/>
    <w:rsid w:val="00925B1C"/>
    <w:rsid w:val="0092684F"/>
    <w:rsid w:val="0093669D"/>
    <w:rsid w:val="0094241E"/>
    <w:rsid w:val="0094423C"/>
    <w:rsid w:val="00950C9C"/>
    <w:rsid w:val="00955460"/>
    <w:rsid w:val="00970A7F"/>
    <w:rsid w:val="00986332"/>
    <w:rsid w:val="009F1588"/>
    <w:rsid w:val="00A02F67"/>
    <w:rsid w:val="00A125A9"/>
    <w:rsid w:val="00A133D7"/>
    <w:rsid w:val="00A148E4"/>
    <w:rsid w:val="00A22D9E"/>
    <w:rsid w:val="00A31627"/>
    <w:rsid w:val="00A37837"/>
    <w:rsid w:val="00A470B3"/>
    <w:rsid w:val="00A503B6"/>
    <w:rsid w:val="00A506C7"/>
    <w:rsid w:val="00A651F5"/>
    <w:rsid w:val="00A83FA5"/>
    <w:rsid w:val="00AC06EC"/>
    <w:rsid w:val="00AC0BD6"/>
    <w:rsid w:val="00AE2C4A"/>
    <w:rsid w:val="00AF3A4F"/>
    <w:rsid w:val="00B04B8A"/>
    <w:rsid w:val="00B37226"/>
    <w:rsid w:val="00B5272B"/>
    <w:rsid w:val="00B70487"/>
    <w:rsid w:val="00B965C3"/>
    <w:rsid w:val="00B96979"/>
    <w:rsid w:val="00BA49F9"/>
    <w:rsid w:val="00BA6541"/>
    <w:rsid w:val="00BB1C32"/>
    <w:rsid w:val="00BC428A"/>
    <w:rsid w:val="00BD06C8"/>
    <w:rsid w:val="00BD07C0"/>
    <w:rsid w:val="00BD2702"/>
    <w:rsid w:val="00BE6194"/>
    <w:rsid w:val="00BF4FEB"/>
    <w:rsid w:val="00C13886"/>
    <w:rsid w:val="00C17ED1"/>
    <w:rsid w:val="00C248CC"/>
    <w:rsid w:val="00C30796"/>
    <w:rsid w:val="00C37B8B"/>
    <w:rsid w:val="00C44A17"/>
    <w:rsid w:val="00C4511F"/>
    <w:rsid w:val="00C778A4"/>
    <w:rsid w:val="00C81D8C"/>
    <w:rsid w:val="00CB5C9D"/>
    <w:rsid w:val="00CB5EFC"/>
    <w:rsid w:val="00CC11EB"/>
    <w:rsid w:val="00CF6F72"/>
    <w:rsid w:val="00CF7ADF"/>
    <w:rsid w:val="00CF7C80"/>
    <w:rsid w:val="00D0137D"/>
    <w:rsid w:val="00D07AEF"/>
    <w:rsid w:val="00D10151"/>
    <w:rsid w:val="00D2384F"/>
    <w:rsid w:val="00D35000"/>
    <w:rsid w:val="00D35DF0"/>
    <w:rsid w:val="00D4490A"/>
    <w:rsid w:val="00D53970"/>
    <w:rsid w:val="00D64852"/>
    <w:rsid w:val="00D746B8"/>
    <w:rsid w:val="00DC4515"/>
    <w:rsid w:val="00DE1868"/>
    <w:rsid w:val="00DF166D"/>
    <w:rsid w:val="00E024AC"/>
    <w:rsid w:val="00E37C78"/>
    <w:rsid w:val="00E509AD"/>
    <w:rsid w:val="00E6019C"/>
    <w:rsid w:val="00E860E3"/>
    <w:rsid w:val="00E90B97"/>
    <w:rsid w:val="00E922EE"/>
    <w:rsid w:val="00E92F0D"/>
    <w:rsid w:val="00E93D8F"/>
    <w:rsid w:val="00EA1533"/>
    <w:rsid w:val="00EA3129"/>
    <w:rsid w:val="00EB68F2"/>
    <w:rsid w:val="00EC311F"/>
    <w:rsid w:val="00EC5B3D"/>
    <w:rsid w:val="00F10452"/>
    <w:rsid w:val="00F2414D"/>
    <w:rsid w:val="00F24F22"/>
    <w:rsid w:val="00F27AC0"/>
    <w:rsid w:val="00F53C9F"/>
    <w:rsid w:val="00F60733"/>
    <w:rsid w:val="00F8415F"/>
    <w:rsid w:val="00FA3513"/>
    <w:rsid w:val="00FA4082"/>
    <w:rsid w:val="00FA4A22"/>
    <w:rsid w:val="00FE1758"/>
    <w:rsid w:val="00FE1CB0"/>
    <w:rsid w:val="00FE31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DC2F3"/>
  <w15:docId w15:val="{D2CC124A-01DE-45AB-8F61-3A68F6073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6"/>
      <w:ind w:left="233"/>
      <w:outlineLvl w:val="0"/>
    </w:pPr>
    <w:rPr>
      <w:b/>
      <w:bCs/>
      <w:sz w:val="24"/>
      <w:szCs w:val="24"/>
    </w:rPr>
  </w:style>
  <w:style w:type="paragraph" w:styleId="Heading2">
    <w:name w:val="heading 2"/>
    <w:basedOn w:val="Normal"/>
    <w:next w:val="Normal"/>
    <w:link w:val="Heading2Char"/>
    <w:uiPriority w:val="9"/>
    <w:semiHidden/>
    <w:unhideWhenUsed/>
    <w:qFormat/>
    <w:rsid w:val="00CF6F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F6F7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8"/>
      <w:ind w:left="233"/>
    </w:pPr>
  </w:style>
  <w:style w:type="paragraph" w:styleId="BodyText">
    <w:name w:val="Body Text"/>
    <w:basedOn w:val="Normal"/>
    <w:uiPriority w:val="1"/>
    <w:qFormat/>
    <w:rPr>
      <w:sz w:val="24"/>
      <w:szCs w:val="24"/>
    </w:rPr>
  </w:style>
  <w:style w:type="paragraph" w:styleId="Title">
    <w:name w:val="Title"/>
    <w:basedOn w:val="Normal"/>
    <w:uiPriority w:val="10"/>
    <w:qFormat/>
    <w:pPr>
      <w:spacing w:before="85"/>
      <w:ind w:left="1152" w:right="1534" w:hanging="1"/>
      <w:jc w:val="center"/>
    </w:pPr>
    <w:rPr>
      <w:b/>
      <w:bCs/>
      <w:sz w:val="44"/>
      <w:szCs w:val="44"/>
    </w:rPr>
  </w:style>
  <w:style w:type="paragraph" w:styleId="ListParagraph">
    <w:name w:val="List Paragraph"/>
    <w:basedOn w:val="Normal"/>
    <w:uiPriority w:val="34"/>
    <w:qFormat/>
    <w:pPr>
      <w:ind w:left="953" w:hanging="360"/>
    </w:pPr>
  </w:style>
  <w:style w:type="paragraph" w:customStyle="1" w:styleId="TableParagraph">
    <w:name w:val="Table Paragraph"/>
    <w:basedOn w:val="Normal"/>
    <w:uiPriority w:val="1"/>
    <w:qFormat/>
    <w:pPr>
      <w:ind w:left="108"/>
    </w:pPr>
  </w:style>
  <w:style w:type="character" w:customStyle="1" w:styleId="Heading2Char">
    <w:name w:val="Heading 2 Char"/>
    <w:basedOn w:val="DefaultParagraphFont"/>
    <w:link w:val="Heading2"/>
    <w:uiPriority w:val="9"/>
    <w:semiHidden/>
    <w:rsid w:val="00CF6F7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F6F72"/>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CF6F72"/>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CF6F72"/>
    <w:rPr>
      <w:b/>
      <w:bCs/>
    </w:rPr>
  </w:style>
  <w:style w:type="character" w:styleId="Hyperlink">
    <w:name w:val="Hyperlink"/>
    <w:basedOn w:val="DefaultParagraphFont"/>
    <w:uiPriority w:val="99"/>
    <w:unhideWhenUsed/>
    <w:rsid w:val="009F1588"/>
    <w:rPr>
      <w:color w:val="0000FF" w:themeColor="hyperlink"/>
      <w:u w:val="single"/>
    </w:rPr>
  </w:style>
  <w:style w:type="character" w:customStyle="1" w:styleId="UnresolvedMention1">
    <w:name w:val="Unresolved Mention1"/>
    <w:basedOn w:val="DefaultParagraphFont"/>
    <w:uiPriority w:val="99"/>
    <w:semiHidden/>
    <w:unhideWhenUsed/>
    <w:rsid w:val="009F1588"/>
    <w:rPr>
      <w:color w:val="605E5C"/>
      <w:shd w:val="clear" w:color="auto" w:fill="E1DFDD"/>
    </w:rPr>
  </w:style>
  <w:style w:type="character" w:customStyle="1" w:styleId="contact-detailslink-text">
    <w:name w:val="contact-details__link-text"/>
    <w:basedOn w:val="DefaultParagraphFont"/>
    <w:rsid w:val="00C248CC"/>
  </w:style>
  <w:style w:type="paragraph" w:styleId="z-TopofForm">
    <w:name w:val="HTML Top of Form"/>
    <w:basedOn w:val="Normal"/>
    <w:next w:val="Normal"/>
    <w:link w:val="z-TopofFormChar"/>
    <w:hidden/>
    <w:uiPriority w:val="99"/>
    <w:semiHidden/>
    <w:unhideWhenUsed/>
    <w:rsid w:val="00C248CC"/>
    <w:pPr>
      <w:widowControl/>
      <w:pBdr>
        <w:bottom w:val="single" w:sz="6" w:space="1" w:color="auto"/>
      </w:pBdr>
      <w:autoSpaceDE/>
      <w:autoSpaceDN/>
      <w:jc w:val="center"/>
    </w:pPr>
    <w:rPr>
      <w:rFonts w:eastAsia="Times New Roman"/>
      <w:vanish/>
      <w:sz w:val="16"/>
      <w:szCs w:val="16"/>
      <w:lang w:val="en-GB" w:eastAsia="en-GB"/>
    </w:rPr>
  </w:style>
  <w:style w:type="character" w:customStyle="1" w:styleId="z-TopofFormChar">
    <w:name w:val="z-Top of Form Char"/>
    <w:basedOn w:val="DefaultParagraphFont"/>
    <w:link w:val="z-TopofForm"/>
    <w:uiPriority w:val="99"/>
    <w:semiHidden/>
    <w:rsid w:val="00C248CC"/>
    <w:rPr>
      <w:rFonts w:ascii="Arial" w:eastAsia="Times New Roman" w:hAnsi="Arial" w:cs="Arial"/>
      <w:vanish/>
      <w:sz w:val="16"/>
      <w:szCs w:val="16"/>
      <w:lang w:val="en-GB" w:eastAsia="en-GB"/>
    </w:rPr>
  </w:style>
  <w:style w:type="character" w:customStyle="1" w:styleId="site-search-formsubmit-text">
    <w:name w:val="site-search-form__submit-text"/>
    <w:basedOn w:val="DefaultParagraphFont"/>
    <w:rsid w:val="00C248CC"/>
  </w:style>
  <w:style w:type="paragraph" w:styleId="z-BottomofForm">
    <w:name w:val="HTML Bottom of Form"/>
    <w:basedOn w:val="Normal"/>
    <w:next w:val="Normal"/>
    <w:link w:val="z-BottomofFormChar"/>
    <w:hidden/>
    <w:uiPriority w:val="99"/>
    <w:semiHidden/>
    <w:unhideWhenUsed/>
    <w:rsid w:val="00C248CC"/>
    <w:pPr>
      <w:widowControl/>
      <w:pBdr>
        <w:top w:val="single" w:sz="6" w:space="1" w:color="auto"/>
      </w:pBdr>
      <w:autoSpaceDE/>
      <w:autoSpaceDN/>
      <w:jc w:val="center"/>
    </w:pPr>
    <w:rPr>
      <w:rFonts w:eastAsia="Times New Roman"/>
      <w:vanish/>
      <w:sz w:val="16"/>
      <w:szCs w:val="16"/>
      <w:lang w:val="en-GB" w:eastAsia="en-GB"/>
    </w:rPr>
  </w:style>
  <w:style w:type="character" w:customStyle="1" w:styleId="z-BottomofFormChar">
    <w:name w:val="z-Bottom of Form Char"/>
    <w:basedOn w:val="DefaultParagraphFont"/>
    <w:link w:val="z-BottomofForm"/>
    <w:uiPriority w:val="99"/>
    <w:semiHidden/>
    <w:rsid w:val="00C248CC"/>
    <w:rPr>
      <w:rFonts w:ascii="Arial" w:eastAsia="Times New Roman" w:hAnsi="Arial" w:cs="Arial"/>
      <w:vanish/>
      <w:sz w:val="16"/>
      <w:szCs w:val="16"/>
      <w:lang w:val="en-GB" w:eastAsia="en-GB"/>
    </w:rPr>
  </w:style>
  <w:style w:type="character" w:customStyle="1" w:styleId="sr-only">
    <w:name w:val="sr-only"/>
    <w:basedOn w:val="DefaultParagraphFont"/>
    <w:rsid w:val="00C248CC"/>
  </w:style>
  <w:style w:type="paragraph" w:styleId="BalloonText">
    <w:name w:val="Balloon Text"/>
    <w:basedOn w:val="Normal"/>
    <w:link w:val="BalloonTextChar"/>
    <w:uiPriority w:val="99"/>
    <w:semiHidden/>
    <w:unhideWhenUsed/>
    <w:rsid w:val="00E024AC"/>
    <w:rPr>
      <w:rFonts w:ascii="Tahoma" w:hAnsi="Tahoma" w:cs="Tahoma"/>
      <w:sz w:val="16"/>
      <w:szCs w:val="16"/>
    </w:rPr>
  </w:style>
  <w:style w:type="character" w:customStyle="1" w:styleId="BalloonTextChar">
    <w:name w:val="Balloon Text Char"/>
    <w:basedOn w:val="DefaultParagraphFont"/>
    <w:link w:val="BalloonText"/>
    <w:uiPriority w:val="99"/>
    <w:semiHidden/>
    <w:rsid w:val="00E024AC"/>
    <w:rPr>
      <w:rFonts w:ascii="Tahoma" w:eastAsia="Arial" w:hAnsi="Tahoma" w:cs="Tahoma"/>
      <w:sz w:val="16"/>
      <w:szCs w:val="16"/>
    </w:rPr>
  </w:style>
  <w:style w:type="character" w:customStyle="1" w:styleId="UnresolvedMention2">
    <w:name w:val="Unresolved Mention2"/>
    <w:basedOn w:val="DefaultParagraphFont"/>
    <w:uiPriority w:val="99"/>
    <w:semiHidden/>
    <w:unhideWhenUsed/>
    <w:rsid w:val="0042427E"/>
    <w:rPr>
      <w:color w:val="605E5C"/>
      <w:shd w:val="clear" w:color="auto" w:fill="E1DFDD"/>
    </w:rPr>
  </w:style>
  <w:style w:type="character" w:styleId="CommentReference">
    <w:name w:val="annotation reference"/>
    <w:basedOn w:val="DefaultParagraphFont"/>
    <w:uiPriority w:val="99"/>
    <w:semiHidden/>
    <w:unhideWhenUsed/>
    <w:rsid w:val="00FE1CB0"/>
    <w:rPr>
      <w:sz w:val="16"/>
      <w:szCs w:val="16"/>
    </w:rPr>
  </w:style>
  <w:style w:type="paragraph" w:styleId="CommentText">
    <w:name w:val="annotation text"/>
    <w:basedOn w:val="Normal"/>
    <w:link w:val="CommentTextChar"/>
    <w:uiPriority w:val="99"/>
    <w:semiHidden/>
    <w:unhideWhenUsed/>
    <w:rsid w:val="00FE1CB0"/>
    <w:rPr>
      <w:sz w:val="20"/>
      <w:szCs w:val="20"/>
    </w:rPr>
  </w:style>
  <w:style w:type="character" w:customStyle="1" w:styleId="CommentTextChar">
    <w:name w:val="Comment Text Char"/>
    <w:basedOn w:val="DefaultParagraphFont"/>
    <w:link w:val="CommentText"/>
    <w:uiPriority w:val="99"/>
    <w:semiHidden/>
    <w:rsid w:val="00FE1CB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E1CB0"/>
    <w:rPr>
      <w:b/>
      <w:bCs/>
    </w:rPr>
  </w:style>
  <w:style w:type="character" w:customStyle="1" w:styleId="CommentSubjectChar">
    <w:name w:val="Comment Subject Char"/>
    <w:basedOn w:val="CommentTextChar"/>
    <w:link w:val="CommentSubject"/>
    <w:uiPriority w:val="99"/>
    <w:semiHidden/>
    <w:rsid w:val="00FE1CB0"/>
    <w:rPr>
      <w:rFonts w:ascii="Arial" w:eastAsia="Arial" w:hAnsi="Arial" w:cs="Arial"/>
      <w:b/>
      <w:bCs/>
      <w:sz w:val="20"/>
      <w:szCs w:val="20"/>
    </w:rPr>
  </w:style>
  <w:style w:type="table" w:styleId="TableGrid">
    <w:name w:val="Table Grid"/>
    <w:basedOn w:val="TableNormal"/>
    <w:uiPriority w:val="39"/>
    <w:rsid w:val="001E3712"/>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0FD2"/>
    <w:pPr>
      <w:tabs>
        <w:tab w:val="center" w:pos="4513"/>
        <w:tab w:val="right" w:pos="9026"/>
      </w:tabs>
    </w:pPr>
  </w:style>
  <w:style w:type="character" w:customStyle="1" w:styleId="HeaderChar">
    <w:name w:val="Header Char"/>
    <w:basedOn w:val="DefaultParagraphFont"/>
    <w:link w:val="Header"/>
    <w:uiPriority w:val="99"/>
    <w:rsid w:val="003B0FD2"/>
    <w:rPr>
      <w:rFonts w:ascii="Arial" w:eastAsia="Arial" w:hAnsi="Arial" w:cs="Arial"/>
    </w:rPr>
  </w:style>
  <w:style w:type="paragraph" w:styleId="Footer">
    <w:name w:val="footer"/>
    <w:basedOn w:val="Normal"/>
    <w:link w:val="FooterChar"/>
    <w:uiPriority w:val="99"/>
    <w:unhideWhenUsed/>
    <w:rsid w:val="003B0FD2"/>
    <w:pPr>
      <w:tabs>
        <w:tab w:val="center" w:pos="4513"/>
        <w:tab w:val="right" w:pos="9026"/>
      </w:tabs>
    </w:pPr>
  </w:style>
  <w:style w:type="character" w:customStyle="1" w:styleId="FooterChar">
    <w:name w:val="Footer Char"/>
    <w:basedOn w:val="DefaultParagraphFont"/>
    <w:link w:val="Footer"/>
    <w:uiPriority w:val="99"/>
    <w:rsid w:val="003B0FD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596175">
      <w:bodyDiv w:val="1"/>
      <w:marLeft w:val="0"/>
      <w:marRight w:val="0"/>
      <w:marTop w:val="0"/>
      <w:marBottom w:val="0"/>
      <w:divBdr>
        <w:top w:val="none" w:sz="0" w:space="0" w:color="auto"/>
        <w:left w:val="none" w:sz="0" w:space="0" w:color="auto"/>
        <w:bottom w:val="none" w:sz="0" w:space="0" w:color="auto"/>
        <w:right w:val="none" w:sz="0" w:space="0" w:color="auto"/>
      </w:divBdr>
    </w:div>
    <w:div w:id="851921498">
      <w:bodyDiv w:val="1"/>
      <w:marLeft w:val="0"/>
      <w:marRight w:val="0"/>
      <w:marTop w:val="0"/>
      <w:marBottom w:val="0"/>
      <w:divBdr>
        <w:top w:val="none" w:sz="0" w:space="0" w:color="auto"/>
        <w:left w:val="none" w:sz="0" w:space="0" w:color="auto"/>
        <w:bottom w:val="none" w:sz="0" w:space="0" w:color="auto"/>
        <w:right w:val="none" w:sz="0" w:space="0" w:color="auto"/>
      </w:divBdr>
    </w:div>
    <w:div w:id="2035837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gov.uk/government/uploads/system/uploads/attachment_data/file/398815/SEND_Code_of_Practice_January_2015.pdf" TargetMode="External"/><Relationship Id="rId26" Type="http://schemas.openxmlformats.org/officeDocument/2006/relationships/hyperlink" Target="https://www.youtube.com/watch?v=q4w_bnGMHvQ" TargetMode="External"/><Relationship Id="rId3" Type="http://schemas.openxmlformats.org/officeDocument/2006/relationships/customXml" Target="../customXml/item3.xml"/><Relationship Id="rId21" Type="http://schemas.openxmlformats.org/officeDocument/2006/relationships/hyperlink" Target="mailto:nem-tr.wfhealthehc@nhs.net"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government/uploads/system/uploads/attachment_data/file/398815/SEND_Code_of_Practice_January_2015.pdf" TargetMode="External"/><Relationship Id="rId25" Type="http://schemas.openxmlformats.org/officeDocument/2006/relationships/hyperlink" Target="https://councilfordisabledchildren.org.uk/sites/default/files/field/attachemnt/CYP.4pp.HI-RES.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preparingforadulthood.org.uk/SiteAssets/Downloads/zuix00j2637369911529053456.pdf" TargetMode="External"/><Relationship Id="rId29" Type="http://schemas.openxmlformats.org/officeDocument/2006/relationships/hyperlink" Target="https://www.preparingforadulthood.org.uk/SiteAssets/Downloads/zuix00j2637369911529053456.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publications/send-code-of-practice-0-to-25"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walthamforest.gov.uk/service-categories/local-offer" TargetMode="External"/><Relationship Id="rId28" Type="http://schemas.openxmlformats.org/officeDocument/2006/relationships/hyperlink" Target="https://www.nhs.uk/conditions/learning-disabilities/annual-health-checks/" TargetMode="External"/><Relationship Id="rId10" Type="http://schemas.openxmlformats.org/officeDocument/2006/relationships/endnotes" Target="endnotes.xml"/><Relationship Id="rId19" Type="http://schemas.openxmlformats.org/officeDocument/2006/relationships/hyperlink" Target="https://ssiass.wordpress.com/information-advice-and-support/plan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5.png"/><Relationship Id="rId27" Type="http://schemas.openxmlformats.org/officeDocument/2006/relationships/hyperlink" Target="https://www.ipsea.org.uk/Handlers/Download.ashx?IDMF=afd8d11f-5f75-44e0-8f90-e2e7385e55f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DAE40D61E6414DBDC4B1D4E708A02E" ma:contentTypeVersion="12" ma:contentTypeDescription="Create a new document." ma:contentTypeScope="" ma:versionID="00221212e07a7065a5b842ffd5c629e5">
  <xsd:schema xmlns:xsd="http://www.w3.org/2001/XMLSchema" xmlns:xs="http://www.w3.org/2001/XMLSchema" xmlns:p="http://schemas.microsoft.com/office/2006/metadata/properties" xmlns:ns3="ed005fad-ea39-4ea0-957d-68823856605d" xmlns:ns4="b8661cbb-6034-45d1-aa5b-f45fac6e3470" targetNamespace="http://schemas.microsoft.com/office/2006/metadata/properties" ma:root="true" ma:fieldsID="9e34cfeb5e5f4e5d39e459b4d5cf7356" ns3:_="" ns4:_="">
    <xsd:import namespace="ed005fad-ea39-4ea0-957d-68823856605d"/>
    <xsd:import namespace="b8661cbb-6034-45d1-aa5b-f45fac6e34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05fad-ea39-4ea0-957d-688238566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661cbb-6034-45d1-aa5b-f45fac6e34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DB28D-65D5-4BDD-8EBA-FA63CBBD36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861271-6F6B-41C9-947C-40079B0C0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005fad-ea39-4ea0-957d-68823856605d"/>
    <ds:schemaRef ds:uri="b8661cbb-6034-45d1-aa5b-f45fac6e3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1A2ADF-9634-42A4-A145-4F04C8C873D9}">
  <ds:schemaRefs>
    <ds:schemaRef ds:uri="http://schemas.microsoft.com/sharepoint/v3/contenttype/forms"/>
  </ds:schemaRefs>
</ds:datastoreItem>
</file>

<file path=customXml/itemProps4.xml><?xml version="1.0" encoding="utf-8"?>
<ds:datastoreItem xmlns:ds="http://schemas.openxmlformats.org/officeDocument/2006/customXml" ds:itemID="{A445E9BB-8976-4EAF-82ED-5453E40E4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3697</Words>
  <Characters>21078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Rhianedd Hughes</dc:creator>
  <cp:lastModifiedBy>Eva Gunkova</cp:lastModifiedBy>
  <cp:revision>15</cp:revision>
  <dcterms:created xsi:type="dcterms:W3CDTF">2020-11-10T15:32:00Z</dcterms:created>
  <dcterms:modified xsi:type="dcterms:W3CDTF">2020-11-11T12:54:00Z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2015-07-17T00:00:00Z</vt:filetime>
  </property>
  <property fmtid="{D5CDD505-2E9C-101B-9397-08002B2CF9AE}" pid="3" name="Creator">
    <vt:lpwstr>Microsoft® Word 2010</vt:lpwstr>
  </property>
  <property fmtid="{D5CDD505-2E9C-101B-9397-08002B2CF9AE}" pid="4" name="LastSaved">
    <vt:filetime>2020-07-07T00:00:00Z</vt:filetime>
  </property>
  <property fmtid="{D5CDD505-2E9C-101B-9397-08002B2CF9AE}" pid="5" name="ContentTypeId">
    <vt:lpwstr>0x01010019DAE40D61E6414DBDC4B1D4E708A02E</vt:lpwstr>
  </property>
</Properties>
</file>