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BA" w:rsidRPr="007A2CBA" w:rsidRDefault="007A2CBA" w:rsidP="007A2CBA">
      <w:pPr>
        <w:jc w:val="center"/>
        <w:rPr>
          <w:b/>
        </w:rPr>
      </w:pPr>
      <w:r w:rsidRPr="007A2CBA">
        <w:rPr>
          <w:b/>
        </w:rPr>
        <w:t>CONSULTATION ON CHANGES TO THE LOCAL FUNDING FORMULA IN 2020</w:t>
      </w:r>
      <w:r w:rsidR="00223EC1">
        <w:rPr>
          <w:b/>
        </w:rPr>
        <w:t>-21</w:t>
      </w:r>
    </w:p>
    <w:p w:rsidR="00BB12D4" w:rsidRDefault="00E20917" w:rsidP="00581FDA">
      <w:r>
        <w:t>As</w:t>
      </w:r>
      <w:r w:rsidR="00BB12D4">
        <w:t xml:space="preserve"> part of the school budget setting cycle</w:t>
      </w:r>
      <w:r>
        <w:t xml:space="preserve"> the LA</w:t>
      </w:r>
      <w:r w:rsidR="00BB12D4">
        <w:t xml:space="preserve"> </w:t>
      </w:r>
      <w:r>
        <w:t>is</w:t>
      </w:r>
      <w:r w:rsidR="00BB12D4">
        <w:t xml:space="preserve"> consult</w:t>
      </w:r>
      <w:r>
        <w:t>ing</w:t>
      </w:r>
      <w:r w:rsidR="00BB12D4">
        <w:t xml:space="preserve"> on </w:t>
      </w:r>
      <w:proofErr w:type="gramStart"/>
      <w:r w:rsidR="00BB12D4">
        <w:t>a number of</w:t>
      </w:r>
      <w:proofErr w:type="gramEnd"/>
      <w:r w:rsidR="00BB12D4">
        <w:t xml:space="preserve"> areas. It’s an annual consultation. This relates to primary to secondary mainstream schools funding, both maintained and academy.</w:t>
      </w:r>
    </w:p>
    <w:p w:rsidR="00581FDA" w:rsidRDefault="00581FDA" w:rsidP="00581FDA">
      <w:r>
        <w:t xml:space="preserve">At its meeting on </w:t>
      </w:r>
      <w:r w:rsidRPr="00581FDA">
        <w:t>1</w:t>
      </w:r>
      <w:r w:rsidR="003908E3">
        <w:t>3</w:t>
      </w:r>
      <w:r w:rsidRPr="00581FDA">
        <w:t xml:space="preserve"> November 201</w:t>
      </w:r>
      <w:r w:rsidR="003908E3">
        <w:t>9</w:t>
      </w:r>
      <w:r>
        <w:t xml:space="preserve"> </w:t>
      </w:r>
      <w:r w:rsidRPr="00581FDA">
        <w:t>Schools Forum</w:t>
      </w:r>
      <w:r>
        <w:t xml:space="preserve"> agreed </w:t>
      </w:r>
      <w:proofErr w:type="gramStart"/>
      <w:r>
        <w:t>a number of</w:t>
      </w:r>
      <w:proofErr w:type="gramEnd"/>
      <w:r>
        <w:t xml:space="preserve"> changes to the Local Funding Formula for </w:t>
      </w:r>
      <w:r w:rsidR="003908E3">
        <w:t>2020-21</w:t>
      </w:r>
      <w:r>
        <w:t>.  W</w:t>
      </w:r>
      <w:r w:rsidR="00542ED9">
        <w:t>e</w:t>
      </w:r>
      <w:r>
        <w:t xml:space="preserve"> need to </w:t>
      </w:r>
      <w:r w:rsidR="00542ED9">
        <w:t>consult with you on those changes and report your views to Schools Forum on 1</w:t>
      </w:r>
      <w:r w:rsidR="003908E3">
        <w:t>1</w:t>
      </w:r>
      <w:r w:rsidR="00542ED9">
        <w:t xml:space="preserve"> December so that Schools Forum can confirm or amend it</w:t>
      </w:r>
      <w:r w:rsidR="007A2CBA">
        <w:t>s</w:t>
      </w:r>
      <w:r w:rsidR="00542ED9">
        <w:t xml:space="preserve"> decision</w:t>
      </w:r>
      <w:r w:rsidR="007A2CBA">
        <w:t>s</w:t>
      </w:r>
      <w:r w:rsidR="00542ED9">
        <w:t>.</w:t>
      </w:r>
      <w:r>
        <w:t xml:space="preserve"> </w:t>
      </w:r>
    </w:p>
    <w:p w:rsidR="00086C07" w:rsidRDefault="00086C07" w:rsidP="00542ED9">
      <w:pPr>
        <w:rPr>
          <w:b/>
        </w:rPr>
      </w:pPr>
    </w:p>
    <w:p w:rsidR="00542ED9" w:rsidRDefault="00542ED9" w:rsidP="00542ED9">
      <w:pPr>
        <w:rPr>
          <w:b/>
        </w:rPr>
      </w:pPr>
      <w:r w:rsidRPr="00086C07">
        <w:t xml:space="preserve">There are </w:t>
      </w:r>
      <w:r w:rsidRPr="00086C07">
        <w:rPr>
          <w:b/>
        </w:rPr>
        <w:t>THREE</w:t>
      </w:r>
      <w:r w:rsidRPr="00086C07">
        <w:t xml:space="preserve"> proposals to consider</w:t>
      </w:r>
      <w:r w:rsidR="00BB12D4" w:rsidRPr="00086C07">
        <w:t xml:space="preserve"> on the </w:t>
      </w:r>
      <w:r w:rsidR="00BB12D4" w:rsidRPr="00086C07">
        <w:rPr>
          <w:b/>
        </w:rPr>
        <w:t>Schools Block</w:t>
      </w:r>
      <w:r w:rsidRPr="00086C07">
        <w:rPr>
          <w:b/>
        </w:rPr>
        <w:t>:</w:t>
      </w:r>
    </w:p>
    <w:p w:rsidR="00581FDA" w:rsidRPr="00A43A55" w:rsidRDefault="00542ED9" w:rsidP="00A43A55">
      <w:pPr>
        <w:pStyle w:val="ListParagraph"/>
        <w:numPr>
          <w:ilvl w:val="0"/>
          <w:numId w:val="2"/>
        </w:numPr>
        <w:rPr>
          <w:b/>
        </w:rPr>
      </w:pPr>
      <w:r w:rsidRPr="00A43A55">
        <w:rPr>
          <w:b/>
        </w:rPr>
        <w:t>T</w:t>
      </w:r>
      <w:r w:rsidR="00581FDA" w:rsidRPr="00A43A55">
        <w:rPr>
          <w:b/>
        </w:rPr>
        <w:t>h</w:t>
      </w:r>
      <w:r w:rsidRPr="00A43A55">
        <w:rPr>
          <w:b/>
        </w:rPr>
        <w:t xml:space="preserve">at the </w:t>
      </w:r>
      <w:r w:rsidR="00581FDA" w:rsidRPr="00A43A55">
        <w:rPr>
          <w:b/>
        </w:rPr>
        <w:t>Local Funding Formula b</w:t>
      </w:r>
      <w:r w:rsidRPr="00A43A55">
        <w:rPr>
          <w:b/>
        </w:rPr>
        <w:t>e varied b</w:t>
      </w:r>
      <w:r w:rsidR="00581FDA" w:rsidRPr="00A43A55">
        <w:rPr>
          <w:b/>
        </w:rPr>
        <w:t xml:space="preserve">y moving </w:t>
      </w:r>
      <w:r w:rsidR="003908E3">
        <w:rPr>
          <w:b/>
        </w:rPr>
        <w:t>to the National Funding Formula factors</w:t>
      </w:r>
      <w:r w:rsidR="00E20917">
        <w:rPr>
          <w:b/>
        </w:rPr>
        <w:t xml:space="preserve"> </w:t>
      </w:r>
      <w:r w:rsidR="00BB12D4">
        <w:rPr>
          <w:b/>
        </w:rPr>
        <w:t>(</w:t>
      </w:r>
      <w:proofErr w:type="gramStart"/>
      <w:r w:rsidR="00BB12D4">
        <w:rPr>
          <w:b/>
        </w:rPr>
        <w:t>with the exception of</w:t>
      </w:r>
      <w:proofErr w:type="gramEnd"/>
      <w:r w:rsidR="00BB12D4">
        <w:rPr>
          <w:b/>
        </w:rPr>
        <w:t xml:space="preserve"> AWPU)</w:t>
      </w:r>
    </w:p>
    <w:p w:rsidR="00581FDA" w:rsidRPr="00A43A55" w:rsidRDefault="00581FDA" w:rsidP="00A43A55">
      <w:pPr>
        <w:pStyle w:val="ListParagraph"/>
        <w:numPr>
          <w:ilvl w:val="0"/>
          <w:numId w:val="2"/>
        </w:numPr>
        <w:rPr>
          <w:b/>
        </w:rPr>
      </w:pPr>
      <w:r w:rsidRPr="00A43A55">
        <w:rPr>
          <w:b/>
        </w:rPr>
        <w:t>Set</w:t>
      </w:r>
      <w:r w:rsidR="003908E3">
        <w:rPr>
          <w:b/>
        </w:rPr>
        <w:t>ting</w:t>
      </w:r>
      <w:r w:rsidRPr="00A43A55">
        <w:rPr>
          <w:b/>
        </w:rPr>
        <w:t xml:space="preserve"> the M</w:t>
      </w:r>
      <w:r w:rsidR="00542ED9" w:rsidRPr="00A43A55">
        <w:rPr>
          <w:b/>
        </w:rPr>
        <w:t xml:space="preserve">inimum </w:t>
      </w:r>
      <w:r w:rsidRPr="00A43A55">
        <w:rPr>
          <w:b/>
        </w:rPr>
        <w:t>F</w:t>
      </w:r>
      <w:r w:rsidR="00542ED9" w:rsidRPr="00A43A55">
        <w:rPr>
          <w:b/>
        </w:rPr>
        <w:t xml:space="preserve">unding </w:t>
      </w:r>
      <w:r w:rsidRPr="00A43A55">
        <w:rPr>
          <w:b/>
        </w:rPr>
        <w:t>G</w:t>
      </w:r>
      <w:r w:rsidR="00542ED9" w:rsidRPr="00A43A55">
        <w:rPr>
          <w:b/>
        </w:rPr>
        <w:t>uarantee</w:t>
      </w:r>
      <w:r w:rsidRPr="00A43A55">
        <w:rPr>
          <w:b/>
        </w:rPr>
        <w:t xml:space="preserve"> at </w:t>
      </w:r>
      <w:r w:rsidR="00E20917">
        <w:rPr>
          <w:b/>
        </w:rPr>
        <w:t>+</w:t>
      </w:r>
      <w:r w:rsidR="003908E3">
        <w:rPr>
          <w:b/>
        </w:rPr>
        <w:t>1.84</w:t>
      </w:r>
      <w:r w:rsidRPr="00A43A55">
        <w:rPr>
          <w:b/>
        </w:rPr>
        <w:t xml:space="preserve">% </w:t>
      </w:r>
    </w:p>
    <w:p w:rsidR="00542ED9" w:rsidRDefault="00542ED9" w:rsidP="00A43A55">
      <w:pPr>
        <w:pStyle w:val="ListParagraph"/>
        <w:numPr>
          <w:ilvl w:val="0"/>
          <w:numId w:val="2"/>
        </w:numPr>
        <w:rPr>
          <w:b/>
        </w:rPr>
      </w:pPr>
      <w:r w:rsidRPr="00A43A55">
        <w:rPr>
          <w:b/>
        </w:rPr>
        <w:t xml:space="preserve">Add </w:t>
      </w:r>
      <w:r w:rsidR="00581FDA" w:rsidRPr="00A43A55">
        <w:rPr>
          <w:b/>
        </w:rPr>
        <w:t xml:space="preserve">any increase in funding </w:t>
      </w:r>
      <w:r w:rsidRPr="00A43A55">
        <w:rPr>
          <w:b/>
        </w:rPr>
        <w:t xml:space="preserve">to the Basic Entitlement – </w:t>
      </w:r>
      <w:r w:rsidR="00581FDA" w:rsidRPr="00A43A55">
        <w:rPr>
          <w:b/>
        </w:rPr>
        <w:t>A</w:t>
      </w:r>
      <w:r w:rsidRPr="00A43A55">
        <w:rPr>
          <w:b/>
        </w:rPr>
        <w:t xml:space="preserve">ge </w:t>
      </w:r>
      <w:r w:rsidR="00581FDA" w:rsidRPr="00A43A55">
        <w:rPr>
          <w:b/>
        </w:rPr>
        <w:t>W</w:t>
      </w:r>
      <w:r w:rsidRPr="00A43A55">
        <w:rPr>
          <w:b/>
        </w:rPr>
        <w:t xml:space="preserve">eighted </w:t>
      </w:r>
      <w:r w:rsidR="00581FDA" w:rsidRPr="00A43A55">
        <w:rPr>
          <w:b/>
        </w:rPr>
        <w:t>P</w:t>
      </w:r>
      <w:r w:rsidRPr="00A43A55">
        <w:rPr>
          <w:b/>
        </w:rPr>
        <w:t xml:space="preserve">upil </w:t>
      </w:r>
      <w:r w:rsidR="00581FDA" w:rsidRPr="00A43A55">
        <w:rPr>
          <w:b/>
        </w:rPr>
        <w:t>U</w:t>
      </w:r>
      <w:r w:rsidRPr="00A43A55">
        <w:rPr>
          <w:b/>
        </w:rPr>
        <w:t>nit (AWPU)</w:t>
      </w:r>
    </w:p>
    <w:p w:rsidR="00086C07" w:rsidRDefault="00086C07" w:rsidP="00701684">
      <w:pPr>
        <w:rPr>
          <w:b/>
        </w:rPr>
      </w:pPr>
    </w:p>
    <w:p w:rsidR="00701684" w:rsidRPr="00086C07" w:rsidRDefault="00701684" w:rsidP="00701684">
      <w:r w:rsidRPr="00086C07">
        <w:t xml:space="preserve">There is </w:t>
      </w:r>
      <w:r w:rsidRPr="00086C07">
        <w:rPr>
          <w:b/>
        </w:rPr>
        <w:t>ONE</w:t>
      </w:r>
      <w:r w:rsidRPr="00086C07">
        <w:t xml:space="preserve"> proposal to consider on the </w:t>
      </w:r>
      <w:r w:rsidRPr="00086C07">
        <w:rPr>
          <w:b/>
        </w:rPr>
        <w:t>Growth Fund</w:t>
      </w:r>
      <w:r w:rsidRPr="00086C07">
        <w:t>:</w:t>
      </w:r>
    </w:p>
    <w:p w:rsidR="00701684" w:rsidRPr="00701684" w:rsidRDefault="00701684" w:rsidP="00701684">
      <w:pPr>
        <w:pStyle w:val="ListParagraph"/>
        <w:numPr>
          <w:ilvl w:val="0"/>
          <w:numId w:val="2"/>
        </w:numPr>
        <w:rPr>
          <w:b/>
        </w:rPr>
      </w:pPr>
      <w:r w:rsidRPr="00701684">
        <w:rPr>
          <w:b/>
        </w:rPr>
        <w:t>Should Schools Forum agree to top slice any Growth Fund shortfall over £300,000?</w:t>
      </w:r>
    </w:p>
    <w:p w:rsidR="00086C07" w:rsidRDefault="00086C07" w:rsidP="00701684">
      <w:pPr>
        <w:rPr>
          <w:b/>
        </w:rPr>
      </w:pPr>
    </w:p>
    <w:p w:rsidR="00701684" w:rsidRPr="00086C07" w:rsidRDefault="00701684" w:rsidP="00701684">
      <w:r w:rsidRPr="00086C07">
        <w:t xml:space="preserve">There is </w:t>
      </w:r>
      <w:r w:rsidRPr="00086C07">
        <w:rPr>
          <w:b/>
        </w:rPr>
        <w:t>ONE</w:t>
      </w:r>
      <w:r w:rsidRPr="00086C07">
        <w:t xml:space="preserve"> proposal to consider on a </w:t>
      </w:r>
      <w:r w:rsidRPr="00086C07">
        <w:rPr>
          <w:b/>
        </w:rPr>
        <w:t>High Needs Block transfer</w:t>
      </w:r>
      <w:r w:rsidRPr="00086C07">
        <w:t>:</w:t>
      </w:r>
    </w:p>
    <w:p w:rsidR="00701684" w:rsidRPr="00701684" w:rsidRDefault="00701684" w:rsidP="00701684">
      <w:pPr>
        <w:pStyle w:val="ListParagraph"/>
        <w:numPr>
          <w:ilvl w:val="0"/>
          <w:numId w:val="2"/>
        </w:numPr>
        <w:rPr>
          <w:b/>
        </w:rPr>
      </w:pPr>
      <w:r w:rsidRPr="00701684">
        <w:rPr>
          <w:b/>
        </w:rPr>
        <w:t>Should Schools Forum agree to transfer 0.15% from the Schools Block to the High Needs Block?</w:t>
      </w:r>
    </w:p>
    <w:p w:rsidR="00701684" w:rsidRPr="00701684" w:rsidRDefault="00701684" w:rsidP="00701684">
      <w:pPr>
        <w:pStyle w:val="ListParagraph"/>
        <w:rPr>
          <w:b/>
        </w:rPr>
      </w:pPr>
    </w:p>
    <w:p w:rsidR="00542ED9" w:rsidRPr="00542ED9" w:rsidRDefault="00542ED9" w:rsidP="00542ED9">
      <w:r>
        <w:t>Please participate in the consultation by clicking on this link</w:t>
      </w:r>
      <w:r w:rsidR="007A2CBA">
        <w:t xml:space="preserve"> / completing this form</w:t>
      </w:r>
      <w:r>
        <w:t>:</w:t>
      </w:r>
    </w:p>
    <w:p w:rsidR="00D04C8C" w:rsidRDefault="007A2CBA" w:rsidP="00542ED9">
      <w:pPr>
        <w:rPr>
          <w:b/>
        </w:rPr>
      </w:pPr>
      <w:r>
        <w:rPr>
          <w:b/>
        </w:rPr>
        <w:t xml:space="preserve">Consultation closes on </w:t>
      </w:r>
      <w:r w:rsidR="003908E3">
        <w:rPr>
          <w:b/>
        </w:rPr>
        <w:t>Friday</w:t>
      </w:r>
      <w:r w:rsidR="007E0CD2">
        <w:rPr>
          <w:b/>
        </w:rPr>
        <w:t xml:space="preserve"> </w:t>
      </w:r>
      <w:r w:rsidR="003908E3">
        <w:rPr>
          <w:b/>
        </w:rPr>
        <w:t>29</w:t>
      </w:r>
      <w:r>
        <w:rPr>
          <w:b/>
        </w:rPr>
        <w:t xml:space="preserve"> </w:t>
      </w:r>
      <w:r w:rsidR="003908E3">
        <w:rPr>
          <w:b/>
        </w:rPr>
        <w:t xml:space="preserve">November </w:t>
      </w:r>
      <w:r>
        <w:rPr>
          <w:b/>
        </w:rPr>
        <w:t>201</w:t>
      </w:r>
      <w:r w:rsidR="003908E3">
        <w:rPr>
          <w:b/>
        </w:rPr>
        <w:t>9</w:t>
      </w:r>
      <w:r>
        <w:rPr>
          <w:b/>
        </w:rPr>
        <w:t xml:space="preserve"> at </w:t>
      </w:r>
      <w:r w:rsidR="007E0CD2">
        <w:rPr>
          <w:b/>
        </w:rPr>
        <w:t>17.00</w:t>
      </w:r>
    </w:p>
    <w:tbl>
      <w:tblPr>
        <w:tblStyle w:val="TableGrid"/>
        <w:tblW w:w="0" w:type="auto"/>
        <w:tblLook w:val="04A0" w:firstRow="1" w:lastRow="0" w:firstColumn="1" w:lastColumn="0" w:noHBand="0" w:noVBand="1"/>
      </w:tblPr>
      <w:tblGrid>
        <w:gridCol w:w="9016"/>
      </w:tblGrid>
      <w:tr w:rsidR="00A43A55" w:rsidRPr="00A43A55" w:rsidTr="00A43A55">
        <w:tc>
          <w:tcPr>
            <w:tcW w:w="9242" w:type="dxa"/>
          </w:tcPr>
          <w:p w:rsidR="00A43A55" w:rsidRDefault="00A43A55" w:rsidP="00E41BE2">
            <w:pPr>
              <w:rPr>
                <w:b/>
              </w:rPr>
            </w:pPr>
            <w:r w:rsidRPr="00A43A55">
              <w:rPr>
                <w:b/>
              </w:rPr>
              <w:t>Name</w:t>
            </w:r>
          </w:p>
          <w:p w:rsidR="00A43A55" w:rsidRDefault="00A43A55" w:rsidP="00E41BE2">
            <w:pPr>
              <w:rPr>
                <w:b/>
              </w:rPr>
            </w:pPr>
          </w:p>
          <w:p w:rsidR="00A43A55" w:rsidRPr="00A43A55" w:rsidRDefault="00A43A55" w:rsidP="00E41BE2">
            <w:pPr>
              <w:rPr>
                <w:b/>
              </w:rPr>
            </w:pPr>
          </w:p>
        </w:tc>
      </w:tr>
    </w:tbl>
    <w:p w:rsidR="00A43A55" w:rsidRDefault="00A43A55" w:rsidP="00542ED9">
      <w:pPr>
        <w:rPr>
          <w:b/>
        </w:rPr>
      </w:pPr>
    </w:p>
    <w:tbl>
      <w:tblPr>
        <w:tblStyle w:val="TableGrid"/>
        <w:tblW w:w="0" w:type="auto"/>
        <w:tblLook w:val="04A0" w:firstRow="1" w:lastRow="0" w:firstColumn="1" w:lastColumn="0" w:noHBand="0" w:noVBand="1"/>
      </w:tblPr>
      <w:tblGrid>
        <w:gridCol w:w="9016"/>
      </w:tblGrid>
      <w:tr w:rsidR="00A43A55" w:rsidRPr="00A43A55" w:rsidTr="00A43A55">
        <w:tc>
          <w:tcPr>
            <w:tcW w:w="9242" w:type="dxa"/>
          </w:tcPr>
          <w:p w:rsidR="00A43A55" w:rsidRDefault="00A43A55" w:rsidP="00436CCD">
            <w:pPr>
              <w:rPr>
                <w:b/>
              </w:rPr>
            </w:pPr>
            <w:r w:rsidRPr="00A43A55">
              <w:rPr>
                <w:b/>
              </w:rPr>
              <w:t>School or Academy</w:t>
            </w:r>
          </w:p>
          <w:p w:rsidR="00A43A55" w:rsidRDefault="00A43A55" w:rsidP="00436CCD">
            <w:pPr>
              <w:rPr>
                <w:b/>
              </w:rPr>
            </w:pPr>
          </w:p>
          <w:p w:rsidR="00A43A55" w:rsidRPr="00A43A55" w:rsidRDefault="00A43A55" w:rsidP="00436CCD">
            <w:pPr>
              <w:rPr>
                <w:b/>
              </w:rPr>
            </w:pPr>
          </w:p>
        </w:tc>
      </w:tr>
    </w:tbl>
    <w:p w:rsidR="00A43A55" w:rsidRDefault="00A43A55" w:rsidP="00542ED9">
      <w:pPr>
        <w:rPr>
          <w:b/>
        </w:rPr>
      </w:pPr>
    </w:p>
    <w:tbl>
      <w:tblPr>
        <w:tblStyle w:val="TableGrid"/>
        <w:tblW w:w="0" w:type="auto"/>
        <w:tblLook w:val="04A0" w:firstRow="1" w:lastRow="0" w:firstColumn="1" w:lastColumn="0" w:noHBand="0" w:noVBand="1"/>
      </w:tblPr>
      <w:tblGrid>
        <w:gridCol w:w="9016"/>
      </w:tblGrid>
      <w:tr w:rsidR="00A43A55" w:rsidTr="00E86FB5">
        <w:tc>
          <w:tcPr>
            <w:tcW w:w="9242" w:type="dxa"/>
          </w:tcPr>
          <w:p w:rsidR="00A43A55" w:rsidRDefault="00A43A55" w:rsidP="00A43A55">
            <w:pPr>
              <w:rPr>
                <w:b/>
              </w:rPr>
            </w:pPr>
            <w:r>
              <w:rPr>
                <w:b/>
              </w:rPr>
              <w:t>R</w:t>
            </w:r>
            <w:r w:rsidRPr="00A43A55">
              <w:rPr>
                <w:b/>
              </w:rPr>
              <w:t>ole (e.g. Chair of Governors</w:t>
            </w:r>
            <w:r>
              <w:rPr>
                <w:b/>
              </w:rPr>
              <w:t xml:space="preserve">, </w:t>
            </w:r>
            <w:r w:rsidRPr="00A43A55">
              <w:rPr>
                <w:b/>
              </w:rPr>
              <w:t>Head teacher</w:t>
            </w:r>
            <w:r>
              <w:rPr>
                <w:b/>
              </w:rPr>
              <w:t xml:space="preserve">, </w:t>
            </w:r>
            <w:r w:rsidRPr="00A43A55">
              <w:rPr>
                <w:b/>
              </w:rPr>
              <w:t>Principal</w:t>
            </w:r>
            <w:r>
              <w:rPr>
                <w:b/>
              </w:rPr>
              <w:t xml:space="preserve">, </w:t>
            </w:r>
            <w:r w:rsidRPr="00A43A55">
              <w:rPr>
                <w:b/>
              </w:rPr>
              <w:t>School Business Manager etc.)</w:t>
            </w:r>
          </w:p>
          <w:p w:rsidR="00A43A55" w:rsidRDefault="00A43A55" w:rsidP="00A43A55">
            <w:pPr>
              <w:rPr>
                <w:b/>
              </w:rPr>
            </w:pPr>
          </w:p>
          <w:p w:rsidR="00A43A55" w:rsidRDefault="00A43A55" w:rsidP="00A43A55">
            <w:pPr>
              <w:rPr>
                <w:b/>
              </w:rPr>
            </w:pPr>
          </w:p>
        </w:tc>
      </w:tr>
    </w:tbl>
    <w:p w:rsidR="006E4AC7" w:rsidRDefault="006E4AC7" w:rsidP="00542ED9">
      <w:pPr>
        <w:rPr>
          <w:b/>
        </w:rPr>
      </w:pPr>
    </w:p>
    <w:p w:rsidR="00B32096" w:rsidRPr="00B32096" w:rsidRDefault="00B32096" w:rsidP="00B32096">
      <w:pPr>
        <w:pStyle w:val="ListParagraph"/>
        <w:ind w:left="0"/>
        <w:jc w:val="center"/>
        <w:rPr>
          <w:b/>
          <w:u w:val="single"/>
        </w:rPr>
      </w:pPr>
      <w:r w:rsidRPr="00B32096">
        <w:rPr>
          <w:b/>
          <w:u w:val="single"/>
        </w:rPr>
        <w:lastRenderedPageBreak/>
        <w:t>Section 1 – Local Funding Formula</w:t>
      </w:r>
    </w:p>
    <w:p w:rsidR="00B32096" w:rsidRDefault="00B32096" w:rsidP="00B32096">
      <w:pPr>
        <w:pStyle w:val="ListParagraph"/>
        <w:ind w:left="0"/>
        <w:rPr>
          <w:b/>
        </w:rPr>
      </w:pPr>
    </w:p>
    <w:p w:rsidR="00542ED9" w:rsidRPr="00701684" w:rsidRDefault="00701684" w:rsidP="00701684">
      <w:pPr>
        <w:ind w:left="360"/>
        <w:rPr>
          <w:b/>
        </w:rPr>
      </w:pPr>
      <w:r>
        <w:rPr>
          <w:b/>
        </w:rPr>
        <w:t>1.1</w:t>
      </w:r>
      <w:r>
        <w:rPr>
          <w:b/>
        </w:rPr>
        <w:tab/>
      </w:r>
      <w:r w:rsidR="003908E3" w:rsidRPr="00701684">
        <w:rPr>
          <w:b/>
        </w:rPr>
        <w:t>National Funding Formula</w:t>
      </w:r>
    </w:p>
    <w:p w:rsidR="007A2CBA" w:rsidRDefault="006E4AC7" w:rsidP="006E4AC7">
      <w:r w:rsidRPr="006E4AC7">
        <w:t>The</w:t>
      </w:r>
      <w:r>
        <w:rPr>
          <w:b/>
        </w:rPr>
        <w:t xml:space="preserve"> </w:t>
      </w:r>
      <w:r w:rsidRPr="006E4AC7">
        <w:t>DFE expects each authority’s L</w:t>
      </w:r>
      <w:r>
        <w:t xml:space="preserve">ocal </w:t>
      </w:r>
      <w:r w:rsidRPr="006E4AC7">
        <w:t>F</w:t>
      </w:r>
      <w:r>
        <w:t xml:space="preserve">unding </w:t>
      </w:r>
      <w:r w:rsidRPr="006E4AC7">
        <w:t>F</w:t>
      </w:r>
      <w:r>
        <w:t>ormula</w:t>
      </w:r>
      <w:r w:rsidRPr="006E4AC7">
        <w:t xml:space="preserve"> to transition towards the N</w:t>
      </w:r>
      <w:r>
        <w:t xml:space="preserve">ational </w:t>
      </w:r>
      <w:r w:rsidRPr="006E4AC7">
        <w:t>F</w:t>
      </w:r>
      <w:r>
        <w:t xml:space="preserve">unding </w:t>
      </w:r>
      <w:r w:rsidRPr="006E4AC7">
        <w:t>F</w:t>
      </w:r>
      <w:r>
        <w:t>ormula</w:t>
      </w:r>
      <w:r w:rsidRPr="006E4AC7">
        <w:t xml:space="preserve"> </w:t>
      </w:r>
      <w:r>
        <w:t>(NFF)</w:t>
      </w:r>
      <w:r w:rsidR="001C7E32">
        <w:t>.</w:t>
      </w:r>
      <w:r>
        <w:t xml:space="preserve"> </w:t>
      </w:r>
    </w:p>
    <w:p w:rsidR="00B32096" w:rsidRDefault="004061A2" w:rsidP="006E4AC7">
      <w:r>
        <w:t>LBWF officers recommend moving toward NFF – we are expecting the NFF to come in 2021-22, so it would be prudent to take the opportunity provided with the additional funding to move towards it. Schools Forum voted to implement this.</w:t>
      </w:r>
      <w:r w:rsidR="00AB40F1">
        <w:t xml:space="preserve"> </w:t>
      </w:r>
    </w:p>
    <w:p w:rsidR="00AB40F1" w:rsidRDefault="00AB40F1" w:rsidP="006E4AC7">
      <w:r>
        <w:t xml:space="preserve">We recommend adopting all NFF factors, </w:t>
      </w:r>
      <w:proofErr w:type="gramStart"/>
      <w:r>
        <w:t>with the exception of</w:t>
      </w:r>
      <w:proofErr w:type="gramEnd"/>
      <w:r>
        <w:t xml:space="preserve"> Basic Entitlement</w:t>
      </w:r>
      <w:r w:rsidR="00B32096">
        <w:t xml:space="preserve"> </w:t>
      </w:r>
      <w:r>
        <w:t xml:space="preserve">(AWPU), as lowering the AWPU level </w:t>
      </w:r>
      <w:r w:rsidR="00E20917">
        <w:t>impact Element 1 of</w:t>
      </w:r>
      <w:r w:rsidR="00035F85">
        <w:t xml:space="preserve"> High Needs funding and the Growth Fund.</w:t>
      </w:r>
    </w:p>
    <w:p w:rsidR="00086C07" w:rsidRDefault="00086C07" w:rsidP="006E4AC7">
      <w:r w:rsidRPr="00086C07">
        <w:rPr>
          <w:b/>
        </w:rPr>
        <w:t>Appendix A</w:t>
      </w:r>
      <w:r>
        <w:t xml:space="preserve"> shows the impact of implementing the National Funding Formula factors for all Waltham Forest Schools at three different levels of Minimum Funding Guarantee (MFG).</w:t>
      </w:r>
    </w:p>
    <w:p w:rsidR="001C7E32" w:rsidRPr="00A843CD" w:rsidRDefault="007F39D9" w:rsidP="006E4AC7">
      <w:pPr>
        <w:rPr>
          <w:b/>
        </w:rPr>
      </w:pPr>
      <w:r>
        <w:rPr>
          <w:b/>
        </w:rPr>
        <w:t xml:space="preserve"> </w:t>
      </w:r>
      <w:r w:rsidR="00A843CD" w:rsidRPr="00A843CD">
        <w:rPr>
          <w:b/>
        </w:rPr>
        <w:t xml:space="preserve">Q1: Should the </w:t>
      </w:r>
      <w:r w:rsidR="003908E3">
        <w:rPr>
          <w:b/>
        </w:rPr>
        <w:t>National Funding Formula factors</w:t>
      </w:r>
      <w:r w:rsidR="0062157B">
        <w:rPr>
          <w:b/>
        </w:rPr>
        <w:t xml:space="preserve"> </w:t>
      </w:r>
      <w:r w:rsidR="004061A2">
        <w:rPr>
          <w:b/>
        </w:rPr>
        <w:t>(</w:t>
      </w:r>
      <w:proofErr w:type="gramStart"/>
      <w:r w:rsidR="004061A2">
        <w:rPr>
          <w:b/>
        </w:rPr>
        <w:t>with the exception of</w:t>
      </w:r>
      <w:proofErr w:type="gramEnd"/>
      <w:r w:rsidR="004061A2">
        <w:rPr>
          <w:b/>
        </w:rPr>
        <w:t xml:space="preserve"> AWPU) be adopted</w:t>
      </w:r>
      <w:r w:rsidR="00A843CD" w:rsidRPr="00A843CD">
        <w:rPr>
          <w:b/>
        </w:rPr>
        <w:t xml:space="preserve"> in each phase?</w:t>
      </w:r>
      <w:r w:rsidR="001C7E32" w:rsidRPr="00A843CD">
        <w:rPr>
          <w:b/>
        </w:rPr>
        <w:t xml:space="preserve"> </w:t>
      </w:r>
    </w:p>
    <w:tbl>
      <w:tblPr>
        <w:tblStyle w:val="TableGrid"/>
        <w:tblW w:w="0" w:type="auto"/>
        <w:tblLook w:val="04A0" w:firstRow="1" w:lastRow="0" w:firstColumn="1" w:lastColumn="0" w:noHBand="0" w:noVBand="1"/>
      </w:tblPr>
      <w:tblGrid>
        <w:gridCol w:w="4509"/>
        <w:gridCol w:w="4507"/>
      </w:tblGrid>
      <w:tr w:rsidR="00A843CD" w:rsidTr="005147D6">
        <w:tc>
          <w:tcPr>
            <w:tcW w:w="4621" w:type="dxa"/>
          </w:tcPr>
          <w:p w:rsidR="00A843CD" w:rsidRDefault="00A843CD" w:rsidP="006E4AC7">
            <w:r>
              <w:t>YES</w:t>
            </w:r>
          </w:p>
          <w:p w:rsidR="00A843CD" w:rsidRDefault="00A843CD" w:rsidP="006E4AC7"/>
        </w:tc>
        <w:tc>
          <w:tcPr>
            <w:tcW w:w="4621" w:type="dxa"/>
          </w:tcPr>
          <w:p w:rsidR="00A843CD" w:rsidRDefault="00A843CD" w:rsidP="006E4AC7">
            <w:r>
              <w:t>NO</w:t>
            </w:r>
          </w:p>
        </w:tc>
      </w:tr>
      <w:tr w:rsidR="00A843CD" w:rsidTr="00A843CD">
        <w:tc>
          <w:tcPr>
            <w:tcW w:w="9242" w:type="dxa"/>
            <w:gridSpan w:val="2"/>
          </w:tcPr>
          <w:p w:rsidR="00A843CD" w:rsidRDefault="00A843CD" w:rsidP="006E4AC7">
            <w:r>
              <w:t>Comment</w:t>
            </w:r>
          </w:p>
          <w:p w:rsidR="00A843CD" w:rsidRDefault="00A843CD" w:rsidP="006E4AC7"/>
          <w:p w:rsidR="00A843CD" w:rsidRDefault="00A843CD" w:rsidP="006E4AC7"/>
        </w:tc>
      </w:tr>
    </w:tbl>
    <w:p w:rsidR="00BB709F" w:rsidRDefault="00BB709F" w:rsidP="006E4AC7"/>
    <w:p w:rsidR="00035F85" w:rsidRDefault="00035F85">
      <w:r>
        <w:br w:type="page"/>
      </w:r>
    </w:p>
    <w:p w:rsidR="006E4AC7" w:rsidRPr="003B1B6F" w:rsidRDefault="00701684" w:rsidP="00D04C8C">
      <w:pPr>
        <w:rPr>
          <w:b/>
        </w:rPr>
      </w:pPr>
      <w:r>
        <w:rPr>
          <w:b/>
        </w:rPr>
        <w:lastRenderedPageBreak/>
        <w:t>1.2</w:t>
      </w:r>
      <w:r w:rsidR="00D04C8C">
        <w:rPr>
          <w:b/>
        </w:rPr>
        <w:tab/>
      </w:r>
      <w:r w:rsidR="00A843CD" w:rsidRPr="003B1B6F">
        <w:rPr>
          <w:b/>
        </w:rPr>
        <w:t>Minimum Funding Guarantee</w:t>
      </w:r>
    </w:p>
    <w:p w:rsidR="0006372F" w:rsidRDefault="00A843CD" w:rsidP="006E4AC7">
      <w:r>
        <w:t xml:space="preserve">In </w:t>
      </w:r>
      <w:r w:rsidR="003908E3">
        <w:t>2019-20</w:t>
      </w:r>
      <w:r>
        <w:t xml:space="preserve"> the </w:t>
      </w:r>
      <w:r w:rsidR="00A43A55">
        <w:t>M</w:t>
      </w:r>
      <w:r>
        <w:t xml:space="preserve">inimum </w:t>
      </w:r>
      <w:r w:rsidR="00A43A55">
        <w:t>F</w:t>
      </w:r>
      <w:r>
        <w:t xml:space="preserve">unding </w:t>
      </w:r>
      <w:r w:rsidR="00A43A55">
        <w:t>G</w:t>
      </w:r>
      <w:r>
        <w:t xml:space="preserve">uarantee was </w:t>
      </w:r>
      <w:r w:rsidR="00A43A55">
        <w:t xml:space="preserve">set at </w:t>
      </w:r>
      <w:r>
        <w:t xml:space="preserve">0%.  </w:t>
      </w:r>
      <w:r w:rsidR="003908E3">
        <w:t>For 2020-21, the</w:t>
      </w:r>
      <w:r w:rsidR="004061A2">
        <w:t xml:space="preserve"> ESFA has increased the rang</w:t>
      </w:r>
      <w:r w:rsidR="00086C07">
        <w:t>e</w:t>
      </w:r>
      <w:r w:rsidR="003908E3">
        <w:t xml:space="preserve"> MFGs can be set </w:t>
      </w:r>
      <w:r w:rsidR="004061A2">
        <w:t>at,</w:t>
      </w:r>
      <w:r w:rsidR="003908E3">
        <w:t xml:space="preserve"> between </w:t>
      </w:r>
      <w:r w:rsidR="00E20917">
        <w:t>+</w:t>
      </w:r>
      <w:r w:rsidR="003908E3">
        <w:t xml:space="preserve">0.5% and </w:t>
      </w:r>
      <w:r w:rsidR="00E20917">
        <w:t>+</w:t>
      </w:r>
      <w:r w:rsidR="003908E3">
        <w:t>1.84%</w:t>
      </w:r>
    </w:p>
    <w:p w:rsidR="00624EA1" w:rsidRPr="00624EA1" w:rsidRDefault="003B1B6F" w:rsidP="006E4AC7">
      <w:r w:rsidRPr="00624EA1">
        <w:t xml:space="preserve">Schools Forum </w:t>
      </w:r>
      <w:r w:rsidR="003908E3">
        <w:t>voted to increase</w:t>
      </w:r>
      <w:r w:rsidR="009F2699" w:rsidRPr="00624EA1">
        <w:t xml:space="preserve"> the MFG to </w:t>
      </w:r>
      <w:r w:rsidR="003908E3">
        <w:t>the maximum,</w:t>
      </w:r>
      <w:r w:rsidR="00624EA1" w:rsidRPr="00624EA1">
        <w:t xml:space="preserve"> </w:t>
      </w:r>
      <w:r w:rsidR="00E20917">
        <w:t>+</w:t>
      </w:r>
      <w:r w:rsidR="003908E3">
        <w:t>1</w:t>
      </w:r>
      <w:r w:rsidR="009F2699" w:rsidRPr="00624EA1">
        <w:t>.</w:t>
      </w:r>
      <w:r w:rsidR="003908E3">
        <w:t>84</w:t>
      </w:r>
      <w:r w:rsidR="009F2699" w:rsidRPr="00624EA1">
        <w:t xml:space="preserve">%.  This would mean that any </w:t>
      </w:r>
      <w:r w:rsidR="00624EA1" w:rsidRPr="00624EA1">
        <w:t xml:space="preserve">schools that gain would keep </w:t>
      </w:r>
      <w:r w:rsidR="00E20917">
        <w:t>less</w:t>
      </w:r>
      <w:r w:rsidR="00624EA1" w:rsidRPr="00624EA1">
        <w:t xml:space="preserve"> of their gains and any schools that lose would receive </w:t>
      </w:r>
      <w:r w:rsidR="00E20917">
        <w:t>more</w:t>
      </w:r>
      <w:r w:rsidR="00624EA1" w:rsidRPr="00624EA1">
        <w:t xml:space="preserve"> protection on their losses.</w:t>
      </w:r>
    </w:p>
    <w:p w:rsidR="00624EA1" w:rsidRPr="00BB709F" w:rsidRDefault="00624EA1" w:rsidP="006E4AC7">
      <w:r w:rsidRPr="00624EA1">
        <w:t xml:space="preserve">The balance to be struck is between stability (MFG at </w:t>
      </w:r>
      <w:r w:rsidR="00E20917">
        <w:t>+</w:t>
      </w:r>
      <w:r w:rsidR="00AB40F1">
        <w:t>1.84</w:t>
      </w:r>
      <w:r w:rsidRPr="00624EA1">
        <w:t xml:space="preserve">% </w:t>
      </w:r>
      <w:r w:rsidR="00AB40F1">
        <w:t>shares the increase in funding more evenly amongst all schools</w:t>
      </w:r>
      <w:r w:rsidRPr="00624EA1">
        <w:t xml:space="preserve">) and fairness (schools receiving funds that more closely reflect their pupil characteristics). </w:t>
      </w:r>
    </w:p>
    <w:p w:rsidR="00AB40F1" w:rsidRDefault="00624EA1" w:rsidP="006E4AC7">
      <w:r w:rsidRPr="00A43A55">
        <w:rPr>
          <w:b/>
        </w:rPr>
        <w:t xml:space="preserve"> </w:t>
      </w:r>
      <w:r w:rsidR="00AB40F1">
        <w:rPr>
          <w:b/>
        </w:rPr>
        <w:t xml:space="preserve">Appendix </w:t>
      </w:r>
      <w:r w:rsidR="002440F1">
        <w:rPr>
          <w:b/>
        </w:rPr>
        <w:t>A</w:t>
      </w:r>
      <w:r w:rsidR="003B1B6F">
        <w:t xml:space="preserve"> shows </w:t>
      </w:r>
      <w:r w:rsidR="00A43A55">
        <w:t xml:space="preserve">the </w:t>
      </w:r>
      <w:r w:rsidR="00AB40F1">
        <w:t xml:space="preserve">various </w:t>
      </w:r>
      <w:r w:rsidR="00A43A55">
        <w:t xml:space="preserve">protection and clawbacks made by using </w:t>
      </w:r>
      <w:proofErr w:type="gramStart"/>
      <w:r w:rsidR="00A43A55">
        <w:t>a</w:t>
      </w:r>
      <w:proofErr w:type="gramEnd"/>
      <w:r w:rsidR="00A43A55">
        <w:t xml:space="preserve"> MFG of </w:t>
      </w:r>
      <w:r w:rsidR="00E20917">
        <w:t>+</w:t>
      </w:r>
      <w:r w:rsidR="00AB40F1">
        <w:t>0.5</w:t>
      </w:r>
      <w:r w:rsidR="00A43A55">
        <w:t>%</w:t>
      </w:r>
      <w:r w:rsidR="00AB40F1">
        <w:t xml:space="preserve">, </w:t>
      </w:r>
      <w:r w:rsidR="00E20917">
        <w:t>+</w:t>
      </w:r>
      <w:r w:rsidR="00AB40F1">
        <w:t xml:space="preserve">1% and </w:t>
      </w:r>
      <w:r w:rsidR="00E20917">
        <w:t>+</w:t>
      </w:r>
      <w:r w:rsidR="00AB40F1">
        <w:t>1.84% using the National Funding Formula factors.</w:t>
      </w:r>
      <w:r w:rsidR="00A43A55">
        <w:t xml:space="preserve"> </w:t>
      </w:r>
    </w:p>
    <w:p w:rsidR="006E4AC7" w:rsidRPr="006E4AC7" w:rsidRDefault="00A43A55" w:rsidP="006E4AC7">
      <w:pPr>
        <w:rPr>
          <w:b/>
        </w:rPr>
      </w:pPr>
      <w:r w:rsidRPr="00A43A55">
        <w:rPr>
          <w:b/>
        </w:rPr>
        <w:t>Q2.</w:t>
      </w:r>
      <w:r>
        <w:t xml:space="preserve"> </w:t>
      </w:r>
      <w:r w:rsidR="006E4AC7">
        <w:rPr>
          <w:b/>
        </w:rPr>
        <w:t xml:space="preserve">Should </w:t>
      </w:r>
      <w:r w:rsidR="006E4AC7" w:rsidRPr="006E4AC7">
        <w:rPr>
          <w:b/>
        </w:rPr>
        <w:t xml:space="preserve">the Minimum Funding Guarantee </w:t>
      </w:r>
      <w:r w:rsidR="006E4AC7">
        <w:rPr>
          <w:b/>
        </w:rPr>
        <w:t xml:space="preserve">be set </w:t>
      </w:r>
      <w:r w:rsidR="006E4AC7" w:rsidRPr="006E4AC7">
        <w:rPr>
          <w:b/>
        </w:rPr>
        <w:t xml:space="preserve">at </w:t>
      </w:r>
      <w:r w:rsidR="00E20917">
        <w:rPr>
          <w:b/>
        </w:rPr>
        <w:t>+</w:t>
      </w:r>
      <w:r w:rsidR="004061A2">
        <w:rPr>
          <w:b/>
        </w:rPr>
        <w:t>1.84</w:t>
      </w:r>
      <w:r w:rsidR="006E4AC7" w:rsidRPr="006E4AC7">
        <w:rPr>
          <w:b/>
        </w:rPr>
        <w:t>%</w:t>
      </w:r>
      <w:r w:rsidR="00D04C8C">
        <w:rPr>
          <w:b/>
        </w:rPr>
        <w:t>?</w:t>
      </w:r>
    </w:p>
    <w:tbl>
      <w:tblPr>
        <w:tblStyle w:val="TableGrid"/>
        <w:tblW w:w="0" w:type="auto"/>
        <w:tblLook w:val="04A0" w:firstRow="1" w:lastRow="0" w:firstColumn="1" w:lastColumn="0" w:noHBand="0" w:noVBand="1"/>
      </w:tblPr>
      <w:tblGrid>
        <w:gridCol w:w="4496"/>
        <w:gridCol w:w="4520"/>
      </w:tblGrid>
      <w:tr w:rsidR="00A43A55" w:rsidTr="00363080">
        <w:tc>
          <w:tcPr>
            <w:tcW w:w="4621" w:type="dxa"/>
          </w:tcPr>
          <w:p w:rsidR="00A43A55" w:rsidRDefault="00A43A55" w:rsidP="00363080"/>
          <w:p w:rsidR="00A43A55" w:rsidRDefault="004061A2" w:rsidP="00363080">
            <w:r>
              <w:t>YES</w:t>
            </w:r>
          </w:p>
        </w:tc>
        <w:tc>
          <w:tcPr>
            <w:tcW w:w="4621" w:type="dxa"/>
          </w:tcPr>
          <w:p w:rsidR="00A43A55" w:rsidRDefault="004061A2" w:rsidP="00AF4C05">
            <w:r>
              <w:t>NO - if no, at which percentage?</w:t>
            </w:r>
          </w:p>
        </w:tc>
      </w:tr>
      <w:tr w:rsidR="00A43A55" w:rsidTr="00363080">
        <w:tc>
          <w:tcPr>
            <w:tcW w:w="9242" w:type="dxa"/>
            <w:gridSpan w:val="2"/>
          </w:tcPr>
          <w:p w:rsidR="00A43A55" w:rsidRDefault="00A43A55" w:rsidP="00363080">
            <w:r>
              <w:t>Comment</w:t>
            </w:r>
          </w:p>
          <w:p w:rsidR="00A43A55" w:rsidRDefault="00A43A55" w:rsidP="00363080"/>
          <w:p w:rsidR="00A43A55" w:rsidRDefault="00A43A55" w:rsidP="00363080"/>
        </w:tc>
      </w:tr>
    </w:tbl>
    <w:p w:rsidR="006E4AC7" w:rsidRDefault="006E4AC7" w:rsidP="006E4AC7">
      <w:pPr>
        <w:rPr>
          <w:b/>
        </w:rPr>
      </w:pPr>
    </w:p>
    <w:p w:rsidR="00D04C8C" w:rsidRDefault="00D04C8C" w:rsidP="006E4AC7">
      <w:pPr>
        <w:rPr>
          <w:b/>
        </w:rPr>
      </w:pPr>
    </w:p>
    <w:p w:rsidR="00BB709F" w:rsidRDefault="00BB709F">
      <w:pPr>
        <w:rPr>
          <w:b/>
        </w:rPr>
      </w:pPr>
      <w:r>
        <w:rPr>
          <w:b/>
        </w:rPr>
        <w:br w:type="page"/>
      </w:r>
    </w:p>
    <w:p w:rsidR="00D04C8C" w:rsidRDefault="00701684" w:rsidP="00146A4C">
      <w:pPr>
        <w:rPr>
          <w:b/>
        </w:rPr>
      </w:pPr>
      <w:r>
        <w:rPr>
          <w:b/>
        </w:rPr>
        <w:lastRenderedPageBreak/>
        <w:t>1.3</w:t>
      </w:r>
      <w:r w:rsidR="00D04C8C">
        <w:rPr>
          <w:b/>
        </w:rPr>
        <w:tab/>
      </w:r>
      <w:r w:rsidR="00D04C8C" w:rsidRPr="00D04C8C">
        <w:rPr>
          <w:b/>
        </w:rPr>
        <w:t>Basic Entitlement (AWPU)</w:t>
      </w:r>
    </w:p>
    <w:p w:rsidR="00086C07" w:rsidRDefault="005026E3" w:rsidP="00146A4C">
      <w:r>
        <w:t xml:space="preserve">As the national funding factors are </w:t>
      </w:r>
      <w:proofErr w:type="gramStart"/>
      <w:r>
        <w:t>on the whole</w:t>
      </w:r>
      <w:proofErr w:type="gramEnd"/>
      <w:r>
        <w:t xml:space="preserve"> lower than our 2019-20 local funding formula factors, if there is any additional funding remaining, we must decide which factor(s) to allocate this through.</w:t>
      </w:r>
      <w:r w:rsidR="00086C07">
        <w:t xml:space="preserve"> If MFG is set high</w:t>
      </w:r>
      <w:r w:rsidR="00E20917">
        <w:t xml:space="preserve"> </w:t>
      </w:r>
      <w:r w:rsidR="00086C07">
        <w:t>(</w:t>
      </w:r>
      <w:r w:rsidR="00E20917">
        <w:t>+</w:t>
      </w:r>
      <w:r w:rsidR="00086C07">
        <w:t xml:space="preserve">1.84%) this will fully allocate Schools Block funding. </w:t>
      </w:r>
      <w:proofErr w:type="gramStart"/>
      <w:r w:rsidR="00086C07">
        <w:t>However</w:t>
      </w:r>
      <w:proofErr w:type="gramEnd"/>
      <w:r w:rsidR="00086C07">
        <w:t xml:space="preserve"> if a lower MFG is used this will leave some unallocated funding to distribute through other factors.</w:t>
      </w:r>
    </w:p>
    <w:p w:rsidR="00086C07" w:rsidRDefault="00086C07" w:rsidP="00146A4C"/>
    <w:p w:rsidR="00AB40F1" w:rsidRDefault="005026E3" w:rsidP="00146A4C">
      <w:r>
        <w:t>Waltham Forest officers recommend allocating any additional funding through Basic Entitlement</w:t>
      </w:r>
      <w:r w:rsidR="00E20917">
        <w:t xml:space="preserve"> </w:t>
      </w:r>
      <w:r>
        <w:t xml:space="preserve">(AWPU) as this is considered the most </w:t>
      </w:r>
      <w:r w:rsidR="00AB40F1">
        <w:t xml:space="preserve">fair, transparent and stable method. </w:t>
      </w:r>
    </w:p>
    <w:p w:rsidR="007A2CBA" w:rsidRPr="007A2CBA" w:rsidRDefault="007A2CBA" w:rsidP="007A2CBA">
      <w:pPr>
        <w:rPr>
          <w:b/>
        </w:rPr>
      </w:pPr>
      <w:r w:rsidRPr="00A43A55">
        <w:rPr>
          <w:b/>
        </w:rPr>
        <w:t>Q</w:t>
      </w:r>
      <w:r>
        <w:rPr>
          <w:b/>
        </w:rPr>
        <w:t>3</w:t>
      </w:r>
      <w:r w:rsidRPr="00A43A55">
        <w:rPr>
          <w:b/>
        </w:rPr>
        <w:t>.</w:t>
      </w:r>
      <w:r>
        <w:t xml:space="preserve"> </w:t>
      </w:r>
      <w:r w:rsidRPr="007A2CBA">
        <w:rPr>
          <w:b/>
        </w:rPr>
        <w:t xml:space="preserve">Should </w:t>
      </w:r>
      <w:r w:rsidR="00B61266">
        <w:rPr>
          <w:b/>
        </w:rPr>
        <w:t xml:space="preserve">the whole of </w:t>
      </w:r>
      <w:r w:rsidRPr="007A2CBA">
        <w:rPr>
          <w:b/>
        </w:rPr>
        <w:t>any increase in funding be added to the Basic Entitlement – Age Weighted Pupil Unit (AWPU)?</w:t>
      </w:r>
    </w:p>
    <w:tbl>
      <w:tblPr>
        <w:tblStyle w:val="TableGrid"/>
        <w:tblW w:w="0" w:type="auto"/>
        <w:tblLook w:val="04A0" w:firstRow="1" w:lastRow="0" w:firstColumn="1" w:lastColumn="0" w:noHBand="0" w:noVBand="1"/>
      </w:tblPr>
      <w:tblGrid>
        <w:gridCol w:w="4502"/>
        <w:gridCol w:w="4514"/>
      </w:tblGrid>
      <w:tr w:rsidR="007A2CBA" w:rsidTr="00363080">
        <w:tc>
          <w:tcPr>
            <w:tcW w:w="4621" w:type="dxa"/>
          </w:tcPr>
          <w:p w:rsidR="007A2CBA" w:rsidRDefault="007A2CBA" w:rsidP="00363080">
            <w:r>
              <w:t>YES</w:t>
            </w:r>
          </w:p>
          <w:p w:rsidR="007A2CBA" w:rsidRDefault="007A2CBA" w:rsidP="00363080"/>
        </w:tc>
        <w:tc>
          <w:tcPr>
            <w:tcW w:w="4621" w:type="dxa"/>
          </w:tcPr>
          <w:p w:rsidR="007A2CBA" w:rsidRDefault="007A2CBA" w:rsidP="00363080">
            <w:r>
              <w:t>NO</w:t>
            </w:r>
            <w:r w:rsidR="00EB7B0E">
              <w:t xml:space="preserve"> – </w:t>
            </w:r>
            <w:r w:rsidR="00AB40F1">
              <w:t>If no, through what factor</w:t>
            </w:r>
            <w:r w:rsidR="00EB7B0E">
              <w:t>?</w:t>
            </w:r>
          </w:p>
        </w:tc>
      </w:tr>
      <w:tr w:rsidR="007A2CBA" w:rsidTr="00363080">
        <w:tc>
          <w:tcPr>
            <w:tcW w:w="9242" w:type="dxa"/>
            <w:gridSpan w:val="2"/>
          </w:tcPr>
          <w:p w:rsidR="007A2CBA" w:rsidRDefault="007A2CBA" w:rsidP="00363080">
            <w:r>
              <w:t>Comment</w:t>
            </w:r>
          </w:p>
          <w:p w:rsidR="007A2CBA" w:rsidRDefault="007A2CBA" w:rsidP="00363080"/>
          <w:p w:rsidR="007A2CBA" w:rsidRDefault="007A2CBA" w:rsidP="00363080"/>
        </w:tc>
      </w:tr>
    </w:tbl>
    <w:p w:rsidR="007A2CBA" w:rsidRDefault="007A2CBA" w:rsidP="00146A4C"/>
    <w:p w:rsidR="00B32096" w:rsidRDefault="00B32096">
      <w:r>
        <w:br w:type="page"/>
      </w:r>
    </w:p>
    <w:p w:rsidR="007A2CBA" w:rsidRDefault="00B32096" w:rsidP="00146A4C">
      <w:pPr>
        <w:rPr>
          <w:b/>
        </w:rPr>
      </w:pPr>
      <w:r w:rsidRPr="00750D8B">
        <w:rPr>
          <w:b/>
        </w:rPr>
        <w:lastRenderedPageBreak/>
        <w:t xml:space="preserve">Section 2 </w:t>
      </w:r>
      <w:r w:rsidR="00750D8B" w:rsidRPr="00750D8B">
        <w:rPr>
          <w:b/>
        </w:rPr>
        <w:t xml:space="preserve">– </w:t>
      </w:r>
      <w:r w:rsidR="00701684">
        <w:rPr>
          <w:b/>
        </w:rPr>
        <w:t>Top Slice for Growth Fund</w:t>
      </w:r>
    </w:p>
    <w:p w:rsidR="00A74FE3" w:rsidRDefault="009F2D2B" w:rsidP="00146A4C">
      <w:r>
        <w:t xml:space="preserve">The forecast </w:t>
      </w:r>
      <w:r w:rsidR="00701684">
        <w:t>Growth Fund Allocation</w:t>
      </w:r>
      <w:r>
        <w:t xml:space="preserve"> for 20</w:t>
      </w:r>
      <w:r w:rsidR="00701684">
        <w:t>20</w:t>
      </w:r>
      <w:r>
        <w:t>-2</w:t>
      </w:r>
      <w:r w:rsidR="00701684">
        <w:t>1</w:t>
      </w:r>
      <w:r>
        <w:t xml:space="preserve"> is </w:t>
      </w:r>
      <w:r w:rsidRPr="00701684">
        <w:rPr>
          <w:b/>
        </w:rPr>
        <w:t>£</w:t>
      </w:r>
      <w:r w:rsidR="00701684">
        <w:rPr>
          <w:b/>
        </w:rPr>
        <w:t>1</w:t>
      </w:r>
      <w:r w:rsidRPr="00701684">
        <w:rPr>
          <w:b/>
        </w:rPr>
        <w:t>.</w:t>
      </w:r>
      <w:r w:rsidR="00701684">
        <w:rPr>
          <w:b/>
        </w:rPr>
        <w:t>274</w:t>
      </w:r>
      <w:r w:rsidRPr="00701684">
        <w:rPr>
          <w:b/>
        </w:rPr>
        <w:t xml:space="preserve">m. </w:t>
      </w:r>
    </w:p>
    <w:p w:rsidR="009F2D2B" w:rsidRDefault="009F2D2B" w:rsidP="00146A4C">
      <w:r>
        <w:t xml:space="preserve">For 2020-21 </w:t>
      </w:r>
      <w:r w:rsidR="00BA05F4">
        <w:t xml:space="preserve">the </w:t>
      </w:r>
      <w:r w:rsidR="00701684">
        <w:t>cost of the Growth Fund</w:t>
      </w:r>
      <w:r>
        <w:t xml:space="preserve"> is forecast to be </w:t>
      </w:r>
      <w:r w:rsidRPr="00701684">
        <w:rPr>
          <w:b/>
        </w:rPr>
        <w:t>£</w:t>
      </w:r>
      <w:r w:rsidR="00701684">
        <w:rPr>
          <w:b/>
        </w:rPr>
        <w:t>1.478</w:t>
      </w:r>
      <w:r w:rsidRPr="00701684">
        <w:rPr>
          <w:b/>
        </w:rPr>
        <w:t>m.</w:t>
      </w:r>
    </w:p>
    <w:p w:rsidR="00701684" w:rsidRDefault="00701684" w:rsidP="00701684">
      <w:r>
        <w:t xml:space="preserve">The 2020-21 Funding Gap for the Growth Fund is forecast at </w:t>
      </w:r>
      <w:r w:rsidRPr="00701684">
        <w:rPr>
          <w:b/>
          <w:color w:val="FF0000"/>
        </w:rPr>
        <w:t>£203,000.</w:t>
      </w:r>
      <w:r>
        <w:t xml:space="preserve"> </w:t>
      </w:r>
      <w:proofErr w:type="gramStart"/>
      <w:r>
        <w:t>However</w:t>
      </w:r>
      <w:proofErr w:type="gramEnd"/>
      <w:r>
        <w:t xml:space="preserve"> as the above forecasts are our best estimate, the local authority requires School Forum’s </w:t>
      </w:r>
      <w:r w:rsidRPr="000961EB">
        <w:rPr>
          <w:b/>
        </w:rPr>
        <w:t>approval in principle</w:t>
      </w:r>
      <w:r>
        <w:t xml:space="preserve"> for any top slice that may be required once the actual allocations are published.</w:t>
      </w:r>
    </w:p>
    <w:p w:rsidR="00BA05F4" w:rsidRDefault="00BA05F4" w:rsidP="00701684">
      <w:r>
        <w:t>The actual ESFA allocation for the Growth Fund could be lower than anticipated, or additional cost pressures could arise during the financial year.</w:t>
      </w:r>
    </w:p>
    <w:p w:rsidR="00BA05F4" w:rsidRDefault="00701684" w:rsidP="00701684">
      <w:r>
        <w:t xml:space="preserve">Reserves earmarked for </w:t>
      </w:r>
      <w:r w:rsidR="00BA05F4">
        <w:t xml:space="preserve">the </w:t>
      </w:r>
      <w:r>
        <w:t xml:space="preserve">Growth Fund are forecast to be </w:t>
      </w:r>
      <w:r w:rsidRPr="00701684">
        <w:rPr>
          <w:b/>
        </w:rPr>
        <w:t>£969,000</w:t>
      </w:r>
      <w:r>
        <w:t xml:space="preserve"> at the end of the current financial year. </w:t>
      </w:r>
    </w:p>
    <w:p w:rsidR="00701684" w:rsidRDefault="00701684" w:rsidP="00701684">
      <w:r>
        <w:t xml:space="preserve">As the funding gap is forecast to remain between £200,000 and £300,000 </w:t>
      </w:r>
      <w:r w:rsidR="00BA05F4">
        <w:t>over</w:t>
      </w:r>
      <w:r>
        <w:t xml:space="preserve"> the </w:t>
      </w:r>
      <w:r w:rsidR="00BA05F4">
        <w:t>medium-term</w:t>
      </w:r>
      <w:r>
        <w:t xml:space="preserve"> officers are recommending that we utilise a maximum of £</w:t>
      </w:r>
      <w:r w:rsidR="00BA05F4">
        <w:t>300,000</w:t>
      </w:r>
      <w:r>
        <w:t xml:space="preserve"> of reserves in 2020-21, so that similar amounts are available to draw upon in 2021-22 and 2022-23.</w:t>
      </w:r>
    </w:p>
    <w:p w:rsidR="00BA05F4" w:rsidRPr="00BA05F4" w:rsidRDefault="00BA05F4" w:rsidP="00701684">
      <w:r w:rsidRPr="00BA05F4">
        <w:rPr>
          <w:b/>
        </w:rPr>
        <w:t xml:space="preserve">Appendix </w:t>
      </w:r>
      <w:r w:rsidR="002440F1">
        <w:rPr>
          <w:b/>
        </w:rPr>
        <w:t>B</w:t>
      </w:r>
      <w:r>
        <w:rPr>
          <w:b/>
        </w:rPr>
        <w:t xml:space="preserve"> </w:t>
      </w:r>
      <w:r>
        <w:t>shows was a potential top-slice of £100,000 and £200,000 would equate to on a per-pupil basis for all Waltham Forest Schools.</w:t>
      </w:r>
    </w:p>
    <w:p w:rsidR="00701684" w:rsidRPr="007A2CBA" w:rsidRDefault="00701684" w:rsidP="00701684">
      <w:pPr>
        <w:rPr>
          <w:b/>
        </w:rPr>
      </w:pPr>
      <w:r w:rsidRPr="00A43A55">
        <w:rPr>
          <w:b/>
        </w:rPr>
        <w:t>Q</w:t>
      </w:r>
      <w:r>
        <w:rPr>
          <w:b/>
        </w:rPr>
        <w:t>4</w:t>
      </w:r>
      <w:r w:rsidRPr="00A43A55">
        <w:rPr>
          <w:b/>
        </w:rPr>
        <w:t>.</w:t>
      </w:r>
      <w:r>
        <w:t xml:space="preserve"> </w:t>
      </w:r>
      <w:r w:rsidRPr="007A2CBA">
        <w:rPr>
          <w:b/>
        </w:rPr>
        <w:t xml:space="preserve">Should </w:t>
      </w:r>
      <w:r>
        <w:rPr>
          <w:b/>
        </w:rPr>
        <w:t>Schools Forum agree to top slice any Growth Fund shortfall over £300,000?</w:t>
      </w:r>
    </w:p>
    <w:tbl>
      <w:tblPr>
        <w:tblStyle w:val="TableGrid"/>
        <w:tblW w:w="0" w:type="auto"/>
        <w:tblLook w:val="04A0" w:firstRow="1" w:lastRow="0" w:firstColumn="1" w:lastColumn="0" w:noHBand="0" w:noVBand="1"/>
      </w:tblPr>
      <w:tblGrid>
        <w:gridCol w:w="4509"/>
        <w:gridCol w:w="4507"/>
      </w:tblGrid>
      <w:tr w:rsidR="00701684" w:rsidTr="005A7210">
        <w:tc>
          <w:tcPr>
            <w:tcW w:w="4621" w:type="dxa"/>
          </w:tcPr>
          <w:p w:rsidR="00701684" w:rsidRDefault="00701684" w:rsidP="005A7210">
            <w:r>
              <w:t>YES</w:t>
            </w:r>
          </w:p>
          <w:p w:rsidR="00701684" w:rsidRDefault="00701684" w:rsidP="005A7210"/>
        </w:tc>
        <w:tc>
          <w:tcPr>
            <w:tcW w:w="4621" w:type="dxa"/>
          </w:tcPr>
          <w:p w:rsidR="00701684" w:rsidRDefault="00701684" w:rsidP="005A7210">
            <w:r>
              <w:t xml:space="preserve">NO </w:t>
            </w:r>
          </w:p>
        </w:tc>
      </w:tr>
      <w:tr w:rsidR="00701684" w:rsidTr="005A7210">
        <w:tc>
          <w:tcPr>
            <w:tcW w:w="9242" w:type="dxa"/>
            <w:gridSpan w:val="2"/>
          </w:tcPr>
          <w:p w:rsidR="00701684" w:rsidRDefault="00701684" w:rsidP="005A7210">
            <w:r>
              <w:t>Comment</w:t>
            </w:r>
          </w:p>
          <w:p w:rsidR="00701684" w:rsidRDefault="00701684" w:rsidP="005A7210"/>
          <w:p w:rsidR="00701684" w:rsidRDefault="00701684" w:rsidP="005A7210"/>
        </w:tc>
      </w:tr>
    </w:tbl>
    <w:p w:rsidR="00D04C8C" w:rsidRDefault="00D04C8C" w:rsidP="006E4AC7">
      <w:pPr>
        <w:rPr>
          <w:b/>
        </w:rPr>
      </w:pPr>
    </w:p>
    <w:p w:rsidR="00701684" w:rsidRDefault="00581FDA" w:rsidP="00542ED9">
      <w:pPr>
        <w:rPr>
          <w:b/>
        </w:rPr>
      </w:pPr>
      <w:r w:rsidRPr="00581FDA">
        <w:rPr>
          <w:b/>
        </w:rPr>
        <w:t xml:space="preserve"> </w:t>
      </w:r>
    </w:p>
    <w:p w:rsidR="00701684" w:rsidRDefault="00701684">
      <w:pPr>
        <w:rPr>
          <w:b/>
        </w:rPr>
      </w:pPr>
      <w:r>
        <w:rPr>
          <w:b/>
        </w:rPr>
        <w:br w:type="page"/>
      </w:r>
    </w:p>
    <w:p w:rsidR="00701684" w:rsidRDefault="00701684" w:rsidP="00701684">
      <w:pPr>
        <w:rPr>
          <w:b/>
        </w:rPr>
      </w:pPr>
      <w:r w:rsidRPr="00750D8B">
        <w:rPr>
          <w:b/>
        </w:rPr>
        <w:lastRenderedPageBreak/>
        <w:t xml:space="preserve">Section </w:t>
      </w:r>
      <w:r>
        <w:rPr>
          <w:b/>
        </w:rPr>
        <w:t>3</w:t>
      </w:r>
      <w:r w:rsidRPr="00750D8B">
        <w:rPr>
          <w:b/>
        </w:rPr>
        <w:t xml:space="preserve"> – Intra Bock Transfer</w:t>
      </w:r>
    </w:p>
    <w:p w:rsidR="00701684" w:rsidRDefault="00701684" w:rsidP="00701684">
      <w:r>
        <w:t xml:space="preserve">The forecast High Needs Block overspend for 2019-20 is </w:t>
      </w:r>
      <w:r w:rsidRPr="00701684">
        <w:rPr>
          <w:b/>
        </w:rPr>
        <w:t xml:space="preserve">£3.505m. </w:t>
      </w:r>
    </w:p>
    <w:p w:rsidR="00701684" w:rsidRDefault="00701684" w:rsidP="00701684">
      <w:r>
        <w:t xml:space="preserve">For 2020-21 this is forecast to be </w:t>
      </w:r>
      <w:r w:rsidRPr="00701684">
        <w:rPr>
          <w:b/>
        </w:rPr>
        <w:t>£2.67m.</w:t>
      </w:r>
    </w:p>
    <w:p w:rsidR="006903E1" w:rsidRDefault="00701684" w:rsidP="006903E1">
      <w:r>
        <w:t xml:space="preserve">As part of a consultation on the High Needs Block </w:t>
      </w:r>
      <w:r w:rsidR="006903E1">
        <w:t>it is proposed that Schools Forum should agree to a request for a 0.15% transfer from the Schools Block to the High Needs Block. This is intended to support the ‘Inclusive’ approach taken by the borough and its schools, based on the premise that ‘ALL’ schools have a shared ownership for SEND pupils across the borough, regardless of how many are in any one specific school.</w:t>
      </w:r>
    </w:p>
    <w:p w:rsidR="006903E1" w:rsidRDefault="006903E1" w:rsidP="006903E1">
      <w:r>
        <w:t>The consultation can be found on the following link:</w:t>
      </w:r>
    </w:p>
    <w:p w:rsidR="006903E1" w:rsidRDefault="009223BE" w:rsidP="006903E1">
      <w:hyperlink r:id="rId5" w:history="1">
        <w:r w:rsidR="006903E1">
          <w:rPr>
            <w:rStyle w:val="Hyperlink"/>
          </w:rPr>
          <w:t>https://www.walthamforest.gov.uk/search/site/high%20needs%20consultation</w:t>
        </w:r>
      </w:hyperlink>
    </w:p>
    <w:p w:rsidR="00701684" w:rsidRPr="007A2CBA" w:rsidRDefault="00701684" w:rsidP="00701684">
      <w:pPr>
        <w:rPr>
          <w:b/>
        </w:rPr>
      </w:pPr>
      <w:r w:rsidRPr="00A43A55">
        <w:rPr>
          <w:b/>
        </w:rPr>
        <w:t>Q</w:t>
      </w:r>
      <w:r>
        <w:rPr>
          <w:b/>
        </w:rPr>
        <w:t>5</w:t>
      </w:r>
      <w:r w:rsidRPr="00A43A55">
        <w:rPr>
          <w:b/>
        </w:rPr>
        <w:t>.</w:t>
      </w:r>
      <w:r>
        <w:t xml:space="preserve"> </w:t>
      </w:r>
      <w:r w:rsidRPr="007A2CBA">
        <w:rPr>
          <w:b/>
        </w:rPr>
        <w:t xml:space="preserve">Should </w:t>
      </w:r>
      <w:r>
        <w:rPr>
          <w:b/>
        </w:rPr>
        <w:t>Schools Forum agree to transfer 0.15% from the Schools Block to the High Needs Block?</w:t>
      </w:r>
    </w:p>
    <w:tbl>
      <w:tblPr>
        <w:tblStyle w:val="TableGrid"/>
        <w:tblW w:w="0" w:type="auto"/>
        <w:tblLook w:val="04A0" w:firstRow="1" w:lastRow="0" w:firstColumn="1" w:lastColumn="0" w:noHBand="0" w:noVBand="1"/>
      </w:tblPr>
      <w:tblGrid>
        <w:gridCol w:w="4509"/>
        <w:gridCol w:w="4507"/>
      </w:tblGrid>
      <w:tr w:rsidR="00701684" w:rsidTr="005A7210">
        <w:tc>
          <w:tcPr>
            <w:tcW w:w="4621" w:type="dxa"/>
          </w:tcPr>
          <w:p w:rsidR="00701684" w:rsidRDefault="00701684" w:rsidP="005A7210">
            <w:r>
              <w:t>YES</w:t>
            </w:r>
          </w:p>
          <w:p w:rsidR="00701684" w:rsidRDefault="00701684" w:rsidP="005A7210"/>
        </w:tc>
        <w:tc>
          <w:tcPr>
            <w:tcW w:w="4621" w:type="dxa"/>
          </w:tcPr>
          <w:p w:rsidR="00701684" w:rsidRDefault="00701684" w:rsidP="005A7210">
            <w:r>
              <w:t xml:space="preserve">NO </w:t>
            </w:r>
          </w:p>
        </w:tc>
      </w:tr>
      <w:tr w:rsidR="00701684" w:rsidTr="005A7210">
        <w:tc>
          <w:tcPr>
            <w:tcW w:w="9242" w:type="dxa"/>
            <w:gridSpan w:val="2"/>
          </w:tcPr>
          <w:p w:rsidR="00701684" w:rsidRDefault="00701684" w:rsidP="005A7210">
            <w:r>
              <w:t>Comment</w:t>
            </w:r>
          </w:p>
          <w:p w:rsidR="00701684" w:rsidRDefault="00701684" w:rsidP="005A7210"/>
          <w:p w:rsidR="00701684" w:rsidRDefault="00701684" w:rsidP="005A7210"/>
        </w:tc>
      </w:tr>
    </w:tbl>
    <w:p w:rsidR="00164B93" w:rsidRPr="00581FDA" w:rsidRDefault="00164B93" w:rsidP="00542ED9">
      <w:pPr>
        <w:rPr>
          <w:b/>
        </w:rPr>
      </w:pPr>
    </w:p>
    <w:p w:rsidR="006903E1" w:rsidRDefault="00701684" w:rsidP="00E20917">
      <w:pPr>
        <w:autoSpaceDE w:val="0"/>
        <w:autoSpaceDN w:val="0"/>
        <w:adjustRightInd w:val="0"/>
        <w:spacing w:after="0" w:line="240" w:lineRule="auto"/>
      </w:pPr>
      <w:r>
        <w:t>Thank you for participating in this consultation.</w:t>
      </w:r>
      <w:r w:rsidR="00E20917">
        <w:t xml:space="preserve"> Please complete and send to </w:t>
      </w:r>
    </w:p>
    <w:p w:rsidR="006903E1" w:rsidRDefault="006903E1" w:rsidP="00E20917">
      <w:pPr>
        <w:autoSpaceDE w:val="0"/>
        <w:autoSpaceDN w:val="0"/>
        <w:adjustRightInd w:val="0"/>
        <w:spacing w:after="0" w:line="240" w:lineRule="auto"/>
      </w:pPr>
    </w:p>
    <w:bookmarkStart w:id="0" w:name="_GoBack"/>
    <w:p w:rsidR="00E20917" w:rsidRDefault="009223BE" w:rsidP="00E20917">
      <w:pPr>
        <w:autoSpaceDE w:val="0"/>
        <w:autoSpaceDN w:val="0"/>
        <w:adjustRightInd w:val="0"/>
        <w:spacing w:after="0" w:line="240" w:lineRule="auto"/>
      </w:pPr>
      <w:r>
        <w:fldChar w:fldCharType="begin"/>
      </w:r>
      <w:r>
        <w:instrText xml:space="preserve"> HYPERLINK "mailto:EducationFinance@walthamforest.gov.uk" </w:instrText>
      </w:r>
      <w:r>
        <w:fldChar w:fldCharType="separate"/>
      </w:r>
      <w:r w:rsidR="006903E1" w:rsidRPr="007F3888">
        <w:rPr>
          <w:rStyle w:val="Hyperlink"/>
        </w:rPr>
        <w:t>EducationFinance@walthamforest.gov.uk</w:t>
      </w:r>
      <w:r>
        <w:rPr>
          <w:rStyle w:val="Hyperlink"/>
        </w:rPr>
        <w:fldChar w:fldCharType="end"/>
      </w:r>
    </w:p>
    <w:bookmarkEnd w:id="0"/>
    <w:p w:rsidR="00E20917" w:rsidRDefault="00E20917" w:rsidP="00E20917">
      <w:pPr>
        <w:autoSpaceDE w:val="0"/>
        <w:autoSpaceDN w:val="0"/>
        <w:adjustRightInd w:val="0"/>
        <w:spacing w:after="0" w:line="240" w:lineRule="auto"/>
      </w:pPr>
    </w:p>
    <w:p w:rsidR="00E20917" w:rsidRPr="00E20917" w:rsidRDefault="00E20917" w:rsidP="00E20917">
      <w:pPr>
        <w:autoSpaceDE w:val="0"/>
        <w:autoSpaceDN w:val="0"/>
        <w:adjustRightInd w:val="0"/>
        <w:spacing w:after="0" w:line="240" w:lineRule="auto"/>
      </w:pPr>
    </w:p>
    <w:p w:rsidR="00E20917" w:rsidRDefault="00E20917" w:rsidP="00E20917">
      <w:pPr>
        <w:autoSpaceDE w:val="0"/>
        <w:autoSpaceDN w:val="0"/>
        <w:adjustRightInd w:val="0"/>
        <w:spacing w:after="0" w:line="240" w:lineRule="auto"/>
        <w:rPr>
          <w:rFonts w:ascii="Tahoma" w:hAnsi="Tahoma" w:cs="Tahoma"/>
          <w:sz w:val="17"/>
          <w:szCs w:val="17"/>
        </w:rPr>
      </w:pPr>
    </w:p>
    <w:p w:rsidR="00701684" w:rsidRDefault="00701684" w:rsidP="00701684"/>
    <w:p w:rsidR="00581FDA" w:rsidRDefault="00581FDA" w:rsidP="00581FDA"/>
    <w:sectPr w:rsidR="00581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7F6"/>
    <w:multiLevelType w:val="hybridMultilevel"/>
    <w:tmpl w:val="95E0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67F13"/>
    <w:multiLevelType w:val="hybridMultilevel"/>
    <w:tmpl w:val="46D84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57161"/>
    <w:multiLevelType w:val="hybridMultilevel"/>
    <w:tmpl w:val="6444EF86"/>
    <w:lvl w:ilvl="0" w:tplc="B92C42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B40EF"/>
    <w:multiLevelType w:val="hybridMultilevel"/>
    <w:tmpl w:val="81B48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653C8"/>
    <w:multiLevelType w:val="hybridMultilevel"/>
    <w:tmpl w:val="340E4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81F8C"/>
    <w:multiLevelType w:val="hybridMultilevel"/>
    <w:tmpl w:val="28D28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C68CA"/>
    <w:multiLevelType w:val="hybridMultilevel"/>
    <w:tmpl w:val="D3248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DA"/>
    <w:rsid w:val="00035F85"/>
    <w:rsid w:val="0006372F"/>
    <w:rsid w:val="00084347"/>
    <w:rsid w:val="00086C07"/>
    <w:rsid w:val="00146A4C"/>
    <w:rsid w:val="00164B93"/>
    <w:rsid w:val="001C7E32"/>
    <w:rsid w:val="00223EC1"/>
    <w:rsid w:val="002440F1"/>
    <w:rsid w:val="003908E3"/>
    <w:rsid w:val="003B1B6F"/>
    <w:rsid w:val="004061A2"/>
    <w:rsid w:val="005026E3"/>
    <w:rsid w:val="0050436C"/>
    <w:rsid w:val="00542ED9"/>
    <w:rsid w:val="00581FDA"/>
    <w:rsid w:val="00617955"/>
    <w:rsid w:val="0062157B"/>
    <w:rsid w:val="00624EA1"/>
    <w:rsid w:val="00654C4C"/>
    <w:rsid w:val="00673D6E"/>
    <w:rsid w:val="006903E1"/>
    <w:rsid w:val="006E4AC7"/>
    <w:rsid w:val="00701684"/>
    <w:rsid w:val="0072693D"/>
    <w:rsid w:val="00750D8B"/>
    <w:rsid w:val="00764988"/>
    <w:rsid w:val="007A2CBA"/>
    <w:rsid w:val="007E0CD2"/>
    <w:rsid w:val="007F39D9"/>
    <w:rsid w:val="009223BE"/>
    <w:rsid w:val="009F2699"/>
    <w:rsid w:val="009F2D2B"/>
    <w:rsid w:val="00A0294A"/>
    <w:rsid w:val="00A43A55"/>
    <w:rsid w:val="00A74FE3"/>
    <w:rsid w:val="00A843CD"/>
    <w:rsid w:val="00AB40F1"/>
    <w:rsid w:val="00AF4C05"/>
    <w:rsid w:val="00B32096"/>
    <w:rsid w:val="00B355AE"/>
    <w:rsid w:val="00B61266"/>
    <w:rsid w:val="00BA05F4"/>
    <w:rsid w:val="00BB12D4"/>
    <w:rsid w:val="00BB709F"/>
    <w:rsid w:val="00BE14BE"/>
    <w:rsid w:val="00D04C8C"/>
    <w:rsid w:val="00DC0393"/>
    <w:rsid w:val="00E20917"/>
    <w:rsid w:val="00EB7B0E"/>
    <w:rsid w:val="00FC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A49FA-CB73-4CAD-8686-BC4F7F23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DA"/>
    <w:pPr>
      <w:ind w:left="720"/>
      <w:contextualSpacing/>
    </w:pPr>
  </w:style>
  <w:style w:type="table" w:styleId="TableGrid">
    <w:name w:val="Table Grid"/>
    <w:basedOn w:val="TableNormal"/>
    <w:uiPriority w:val="59"/>
    <w:rsid w:val="00A8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8E3"/>
    <w:rPr>
      <w:rFonts w:ascii="Segoe UI" w:hAnsi="Segoe UI" w:cs="Segoe UI"/>
      <w:sz w:val="18"/>
      <w:szCs w:val="18"/>
    </w:rPr>
  </w:style>
  <w:style w:type="character" w:styleId="Hyperlink">
    <w:name w:val="Hyperlink"/>
    <w:basedOn w:val="DefaultParagraphFont"/>
    <w:uiPriority w:val="99"/>
    <w:unhideWhenUsed/>
    <w:rsid w:val="00E20917"/>
    <w:rPr>
      <w:color w:val="0000FF" w:themeColor="hyperlink"/>
      <w:u w:val="single"/>
    </w:rPr>
  </w:style>
  <w:style w:type="character" w:styleId="UnresolvedMention">
    <w:name w:val="Unresolved Mention"/>
    <w:basedOn w:val="DefaultParagraphFont"/>
    <w:uiPriority w:val="99"/>
    <w:semiHidden/>
    <w:unhideWhenUsed/>
    <w:rsid w:val="00E2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3954">
      <w:bodyDiv w:val="1"/>
      <w:marLeft w:val="0"/>
      <w:marRight w:val="0"/>
      <w:marTop w:val="0"/>
      <w:marBottom w:val="0"/>
      <w:divBdr>
        <w:top w:val="none" w:sz="0" w:space="0" w:color="auto"/>
        <w:left w:val="none" w:sz="0" w:space="0" w:color="auto"/>
        <w:bottom w:val="none" w:sz="0" w:space="0" w:color="auto"/>
        <w:right w:val="none" w:sz="0" w:space="0" w:color="auto"/>
      </w:divBdr>
    </w:div>
    <w:div w:id="1942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lthamforest.gov.uk/search/site/high%20needs%20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8B90A4-1195-45E4-87F9-6D82A00203E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James-Pike</dc:creator>
  <cp:lastModifiedBy>Sev Hassan</cp:lastModifiedBy>
  <cp:revision>2</cp:revision>
  <cp:lastPrinted>2019-11-22T15:40:00Z</cp:lastPrinted>
  <dcterms:created xsi:type="dcterms:W3CDTF">2019-11-25T15:46:00Z</dcterms:created>
  <dcterms:modified xsi:type="dcterms:W3CDTF">2019-11-25T15:46:00Z</dcterms:modified>
</cp:coreProperties>
</file>