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8ECE4" w14:textId="1001A5AA" w:rsidR="00F87CB5" w:rsidRPr="00F87CB5" w:rsidRDefault="00F87CB5" w:rsidP="00F87CB5">
      <w:pPr>
        <w:autoSpaceDE w:val="0"/>
        <w:autoSpaceDN w:val="0"/>
        <w:adjustRightInd w:val="0"/>
        <w:spacing w:after="200" w:line="276" w:lineRule="auto"/>
        <w:contextualSpacing/>
        <w:rPr>
          <w:rFonts w:ascii="Calibri" w:eastAsia="Times New Roman" w:hAnsi="Calibri" w:cs="Calibri"/>
          <w:b/>
          <w:sz w:val="24"/>
          <w:szCs w:val="24"/>
        </w:rPr>
      </w:pPr>
      <w:r w:rsidRPr="00F87CB5">
        <w:rPr>
          <w:rFonts w:ascii="Calibri" w:eastAsia="Times New Roman" w:hAnsi="Calibri" w:cs="Calibri"/>
          <w:b/>
          <w:sz w:val="24"/>
          <w:szCs w:val="24"/>
        </w:rPr>
        <w:t>Implementation Plan</w:t>
      </w:r>
      <w:r w:rsidR="00BD1CAF">
        <w:rPr>
          <w:rFonts w:ascii="Calibri" w:eastAsia="Times New Roman" w:hAnsi="Calibri" w:cs="Calibri"/>
          <w:b/>
          <w:sz w:val="24"/>
          <w:szCs w:val="24"/>
        </w:rPr>
        <w:t xml:space="preserve"> (Appendix A)</w:t>
      </w:r>
    </w:p>
    <w:p w14:paraId="4C54C83C" w14:textId="77777777" w:rsidR="00F87CB5" w:rsidRPr="00F87CB5" w:rsidRDefault="00F87CB5" w:rsidP="00F87CB5">
      <w:pPr>
        <w:spacing w:after="0" w:line="240" w:lineRule="auto"/>
        <w:rPr>
          <w:rFonts w:ascii="Calibri" w:eastAsia="Calibri" w:hAnsi="Calibri" w:cs="Calibri"/>
        </w:rPr>
      </w:pPr>
    </w:p>
    <w:tbl>
      <w:tblPr>
        <w:tblStyle w:val="TableGrid3"/>
        <w:tblpPr w:leftFromText="180" w:rightFromText="180" w:vertAnchor="text" w:tblpXSpec="center" w:tblpY="1"/>
        <w:tblOverlap w:val="never"/>
        <w:tblW w:w="15871" w:type="dxa"/>
        <w:tblBorders>
          <w:insideH w:val="single" w:sz="6" w:space="0" w:color="auto"/>
          <w:insideV w:val="single" w:sz="6" w:space="0" w:color="auto"/>
        </w:tblBorders>
        <w:tblLook w:val="04A0" w:firstRow="1" w:lastRow="0" w:firstColumn="1" w:lastColumn="0" w:noHBand="0" w:noVBand="1"/>
      </w:tblPr>
      <w:tblGrid>
        <w:gridCol w:w="3967"/>
        <w:gridCol w:w="2751"/>
        <w:gridCol w:w="8"/>
        <w:gridCol w:w="2626"/>
        <w:gridCol w:w="3399"/>
        <w:gridCol w:w="3059"/>
        <w:gridCol w:w="61"/>
      </w:tblGrid>
      <w:tr w:rsidR="00F87CB5" w:rsidRPr="00F87CB5" w14:paraId="04C65F68" w14:textId="77777777" w:rsidTr="002A30BF">
        <w:tc>
          <w:tcPr>
            <w:tcW w:w="3967" w:type="dxa"/>
            <w:shd w:val="clear" w:color="auto" w:fill="E2EFD9" w:themeFill="accent6" w:themeFillTint="33"/>
          </w:tcPr>
          <w:p w14:paraId="6B9284BB" w14:textId="77777777" w:rsidR="00F87CB5" w:rsidRPr="00F87CB5" w:rsidRDefault="00F87CB5" w:rsidP="00F87CB5">
            <w:pPr>
              <w:spacing w:after="200" w:line="276" w:lineRule="auto"/>
              <w:jc w:val="both"/>
              <w:rPr>
                <w:b/>
                <w:bCs/>
              </w:rPr>
            </w:pPr>
            <w:r w:rsidRPr="00F87CB5">
              <w:rPr>
                <w:b/>
                <w:bCs/>
              </w:rPr>
              <w:t>PFA Outcomes</w:t>
            </w:r>
          </w:p>
          <w:p w14:paraId="6EFAD917" w14:textId="77777777" w:rsidR="00F87CB5" w:rsidRPr="00F87CB5" w:rsidRDefault="00F87CB5" w:rsidP="00F87CB5">
            <w:pPr>
              <w:spacing w:after="200" w:line="276" w:lineRule="auto"/>
              <w:jc w:val="both"/>
              <w:rPr>
                <w:b/>
                <w:bCs/>
                <w:highlight w:val="yellow"/>
              </w:rPr>
            </w:pPr>
          </w:p>
        </w:tc>
        <w:tc>
          <w:tcPr>
            <w:tcW w:w="2751" w:type="dxa"/>
            <w:shd w:val="clear" w:color="auto" w:fill="E2EFD9" w:themeFill="accent6" w:themeFillTint="33"/>
          </w:tcPr>
          <w:p w14:paraId="28673B92" w14:textId="77777777" w:rsidR="00F87CB5" w:rsidRPr="00F87CB5" w:rsidRDefault="00F87CB5" w:rsidP="00F87CB5">
            <w:pPr>
              <w:spacing w:after="200" w:line="276" w:lineRule="auto"/>
              <w:jc w:val="both"/>
              <w:rPr>
                <w:b/>
                <w:bCs/>
                <w:highlight w:val="yellow"/>
              </w:rPr>
            </w:pPr>
            <w:r w:rsidRPr="00F87CB5">
              <w:rPr>
                <w:b/>
                <w:bCs/>
              </w:rPr>
              <w:t xml:space="preserve">Priorities </w:t>
            </w:r>
          </w:p>
        </w:tc>
        <w:tc>
          <w:tcPr>
            <w:tcW w:w="2634" w:type="dxa"/>
            <w:gridSpan w:val="2"/>
            <w:shd w:val="clear" w:color="auto" w:fill="E2EFD9" w:themeFill="accent6" w:themeFillTint="33"/>
          </w:tcPr>
          <w:p w14:paraId="1B651F64" w14:textId="77777777" w:rsidR="00F87CB5" w:rsidRPr="00F87CB5" w:rsidRDefault="00F87CB5" w:rsidP="00F87CB5">
            <w:pPr>
              <w:spacing w:after="200" w:line="276" w:lineRule="auto"/>
              <w:jc w:val="both"/>
              <w:rPr>
                <w:b/>
                <w:bCs/>
              </w:rPr>
            </w:pPr>
            <w:r w:rsidRPr="00F87CB5">
              <w:rPr>
                <w:b/>
                <w:bCs/>
              </w:rPr>
              <w:t>What does success look like?</w:t>
            </w:r>
          </w:p>
          <w:p w14:paraId="11720085" w14:textId="77777777" w:rsidR="00F87CB5" w:rsidRPr="00F87CB5" w:rsidRDefault="00F87CB5" w:rsidP="00F87CB5">
            <w:pPr>
              <w:spacing w:after="200" w:line="276" w:lineRule="auto"/>
              <w:jc w:val="both"/>
              <w:rPr>
                <w:b/>
                <w:bCs/>
                <w:highlight w:val="yellow"/>
              </w:rPr>
            </w:pPr>
          </w:p>
        </w:tc>
        <w:tc>
          <w:tcPr>
            <w:tcW w:w="3399" w:type="dxa"/>
            <w:shd w:val="clear" w:color="auto" w:fill="E2EFD9" w:themeFill="accent6" w:themeFillTint="33"/>
          </w:tcPr>
          <w:p w14:paraId="5D8AA2D7" w14:textId="77777777" w:rsidR="00F87CB5" w:rsidRPr="00F87CB5" w:rsidRDefault="00F87CB5" w:rsidP="00F87CB5">
            <w:pPr>
              <w:spacing w:after="200" w:line="276" w:lineRule="auto"/>
              <w:jc w:val="both"/>
              <w:rPr>
                <w:b/>
                <w:bCs/>
              </w:rPr>
            </w:pPr>
            <w:r w:rsidRPr="00F87CB5">
              <w:rPr>
                <w:b/>
                <w:bCs/>
              </w:rPr>
              <w:t>How will we measure success? Qualitative/quantitative data</w:t>
            </w:r>
          </w:p>
        </w:tc>
        <w:tc>
          <w:tcPr>
            <w:tcW w:w="3120" w:type="dxa"/>
            <w:gridSpan w:val="2"/>
            <w:shd w:val="clear" w:color="auto" w:fill="E2EFD9" w:themeFill="accent6" w:themeFillTint="33"/>
          </w:tcPr>
          <w:p w14:paraId="2A95F89C" w14:textId="77777777" w:rsidR="00F87CB5" w:rsidRPr="00F87CB5" w:rsidRDefault="00F87CB5" w:rsidP="00F87CB5">
            <w:pPr>
              <w:spacing w:after="200" w:line="276" w:lineRule="auto"/>
              <w:jc w:val="both"/>
              <w:rPr>
                <w:rFonts w:cs="Calibri"/>
                <w:b/>
                <w:bCs/>
              </w:rPr>
            </w:pPr>
            <w:r w:rsidRPr="00F87CB5">
              <w:rPr>
                <w:b/>
                <w:bCs/>
              </w:rPr>
              <w:t>Which partners and services will work together to deliver this commitment?</w:t>
            </w:r>
          </w:p>
          <w:p w14:paraId="566F3EBB" w14:textId="77777777" w:rsidR="00F87CB5" w:rsidRPr="00F87CB5" w:rsidRDefault="00F87CB5" w:rsidP="00F87CB5">
            <w:pPr>
              <w:spacing w:after="200" w:line="276" w:lineRule="auto"/>
              <w:jc w:val="both"/>
              <w:rPr>
                <w:b/>
                <w:bCs/>
                <w:highlight w:val="yellow"/>
              </w:rPr>
            </w:pPr>
          </w:p>
        </w:tc>
      </w:tr>
      <w:tr w:rsidR="00284AF4" w:rsidRPr="00F87CB5" w14:paraId="41B8150E" w14:textId="77777777" w:rsidTr="002A30BF">
        <w:trPr>
          <w:trHeight w:val="3561"/>
        </w:trPr>
        <w:tc>
          <w:tcPr>
            <w:tcW w:w="3967" w:type="dxa"/>
            <w:vMerge w:val="restart"/>
            <w:shd w:val="clear" w:color="auto" w:fill="auto"/>
          </w:tcPr>
          <w:p w14:paraId="4946D998" w14:textId="77777777" w:rsidR="00284AF4" w:rsidRPr="00F87CB5" w:rsidRDefault="00284AF4" w:rsidP="00F87CB5">
            <w:pPr>
              <w:numPr>
                <w:ilvl w:val="0"/>
                <w:numId w:val="3"/>
              </w:numPr>
              <w:contextualSpacing/>
              <w:rPr>
                <w:rFonts w:cstheme="minorHAnsi"/>
              </w:rPr>
            </w:pPr>
            <w:r w:rsidRPr="00F87CB5">
              <w:rPr>
                <w:rFonts w:cstheme="minorHAnsi"/>
                <w:b/>
                <w:bCs/>
              </w:rPr>
              <w:t xml:space="preserve">Be Ambitious and enable young people to reach meaningful occupation and/or employment  </w:t>
            </w:r>
          </w:p>
          <w:p w14:paraId="3E167AA1" w14:textId="77777777" w:rsidR="00284AF4" w:rsidRPr="00F87CB5" w:rsidRDefault="00284AF4" w:rsidP="00F87CB5">
            <w:pPr>
              <w:contextualSpacing/>
              <w:rPr>
                <w:rFonts w:cstheme="minorHAnsi"/>
              </w:rPr>
            </w:pPr>
          </w:p>
          <w:p w14:paraId="7F6B473B" w14:textId="77777777" w:rsidR="00284AF4" w:rsidRPr="00F87CB5" w:rsidRDefault="00284AF4" w:rsidP="00F87CB5">
            <w:pPr>
              <w:contextualSpacing/>
              <w:rPr>
                <w:rFonts w:cstheme="minorHAnsi"/>
              </w:rPr>
            </w:pPr>
          </w:p>
        </w:tc>
        <w:tc>
          <w:tcPr>
            <w:tcW w:w="2751" w:type="dxa"/>
            <w:vMerge w:val="restart"/>
            <w:shd w:val="clear" w:color="auto" w:fill="auto"/>
          </w:tcPr>
          <w:p w14:paraId="51988CFB" w14:textId="77777777" w:rsidR="00284AF4" w:rsidRPr="00F87CB5" w:rsidRDefault="00284AF4" w:rsidP="00F87CB5">
            <w:pPr>
              <w:spacing w:after="200" w:line="276" w:lineRule="auto"/>
              <w:jc w:val="both"/>
              <w:rPr>
                <w:rFonts w:cstheme="minorHAnsi"/>
              </w:rPr>
            </w:pPr>
            <w:r w:rsidRPr="00F87CB5">
              <w:rPr>
                <w:rFonts w:cstheme="minorHAnsi"/>
              </w:rPr>
              <w:t>1 Develop inclusive, inspiring, person centred outcome focussed learning pathways.</w:t>
            </w:r>
          </w:p>
        </w:tc>
        <w:tc>
          <w:tcPr>
            <w:tcW w:w="2634" w:type="dxa"/>
            <w:gridSpan w:val="2"/>
            <w:shd w:val="clear" w:color="auto" w:fill="auto"/>
          </w:tcPr>
          <w:p w14:paraId="64655E69" w14:textId="77777777" w:rsidR="00284AF4" w:rsidRPr="00F87CB5" w:rsidRDefault="00284AF4" w:rsidP="00F87CB5">
            <w:pPr>
              <w:spacing w:after="200" w:line="276" w:lineRule="auto"/>
              <w:jc w:val="both"/>
              <w:rPr>
                <w:rFonts w:cstheme="minorHAnsi"/>
                <w:b/>
                <w:bCs/>
              </w:rPr>
            </w:pPr>
            <w:r w:rsidRPr="00F87CB5">
              <w:rPr>
                <w:rFonts w:cstheme="minorHAnsi"/>
              </w:rPr>
              <w:t xml:space="preserve"> </w:t>
            </w:r>
            <w:r w:rsidRPr="00F87CB5">
              <w:rPr>
                <w:rFonts w:cstheme="minorHAnsi"/>
                <w:b/>
                <w:bCs/>
              </w:rPr>
              <w:t xml:space="preserve"> Curriculum</w:t>
            </w:r>
          </w:p>
          <w:p w14:paraId="1FE3CB32" w14:textId="77777777" w:rsidR="00284AF4" w:rsidRPr="00F87CB5" w:rsidRDefault="00284AF4" w:rsidP="00F87CB5">
            <w:pPr>
              <w:spacing w:after="200" w:line="276" w:lineRule="auto"/>
              <w:jc w:val="both"/>
              <w:rPr>
                <w:rFonts w:cstheme="minorHAnsi"/>
              </w:rPr>
            </w:pPr>
            <w:r w:rsidRPr="00F87CB5">
              <w:rPr>
                <w:rFonts w:cstheme="minorHAnsi"/>
              </w:rPr>
              <w:t>The Curriculum is informed by YP’s career plans and work experience is personalised for the YP.</w:t>
            </w:r>
          </w:p>
          <w:p w14:paraId="5EAB4E32" w14:textId="77777777" w:rsidR="00284AF4" w:rsidRPr="00F87CB5" w:rsidRDefault="00284AF4" w:rsidP="00CF5C43">
            <w:pPr>
              <w:spacing w:after="200" w:line="276" w:lineRule="auto"/>
              <w:jc w:val="both"/>
              <w:rPr>
                <w:rFonts w:cstheme="minorHAnsi"/>
                <w:b/>
                <w:bCs/>
              </w:rPr>
            </w:pPr>
          </w:p>
        </w:tc>
        <w:tc>
          <w:tcPr>
            <w:tcW w:w="3399" w:type="dxa"/>
            <w:shd w:val="clear" w:color="auto" w:fill="auto"/>
          </w:tcPr>
          <w:p w14:paraId="6CE3B7D1" w14:textId="77777777" w:rsidR="00284AF4" w:rsidRPr="00F87CB5" w:rsidRDefault="00284AF4" w:rsidP="00F87CB5">
            <w:pPr>
              <w:spacing w:after="200"/>
              <w:jc w:val="both"/>
            </w:pPr>
            <w:r w:rsidRPr="00F87CB5">
              <w:rPr>
                <w:rFonts w:cstheme="minorHAnsi"/>
              </w:rPr>
              <w:t>Audit-</w:t>
            </w:r>
            <w:r w:rsidRPr="00F87CB5">
              <w:t xml:space="preserve"> Develop and implement a process of data collection in schools. To facilitate the collection of data that would aid the development of the post 16 curriculum and allow education providers to deliver a responsive offer that reflects the local need, including the development of outcome focused study programmes.</w:t>
            </w:r>
          </w:p>
          <w:p w14:paraId="770FBD17" w14:textId="77777777" w:rsidR="00284AF4" w:rsidRPr="00F87CB5" w:rsidRDefault="00284AF4" w:rsidP="00F87CB5">
            <w:pPr>
              <w:jc w:val="both"/>
              <w:rPr>
                <w:rFonts w:cstheme="minorHAnsi"/>
              </w:rPr>
            </w:pPr>
            <w:r w:rsidRPr="00F87CB5">
              <w:rPr>
                <w:rFonts w:cstheme="minorHAnsi"/>
              </w:rPr>
              <w:t>All professionals continue upskill and expand their knowledge to evolving needs in order to prevent restrictive oppressive practices.</w:t>
            </w:r>
          </w:p>
          <w:p w14:paraId="29D05729" w14:textId="3843EF41" w:rsidR="00284AF4" w:rsidRPr="00F87CB5" w:rsidRDefault="00284AF4" w:rsidP="00CF5C43">
            <w:pPr>
              <w:spacing w:after="200" w:line="276" w:lineRule="auto"/>
              <w:jc w:val="both"/>
              <w:rPr>
                <w:rFonts w:cstheme="minorHAnsi"/>
              </w:rPr>
            </w:pPr>
          </w:p>
        </w:tc>
        <w:tc>
          <w:tcPr>
            <w:tcW w:w="3120" w:type="dxa"/>
            <w:gridSpan w:val="2"/>
            <w:shd w:val="clear" w:color="auto" w:fill="auto"/>
          </w:tcPr>
          <w:p w14:paraId="38AC789E" w14:textId="77777777" w:rsidR="00284AF4" w:rsidRPr="00F87CB5" w:rsidRDefault="00284AF4" w:rsidP="00F87CB5">
            <w:pPr>
              <w:spacing w:after="200" w:line="276" w:lineRule="auto"/>
              <w:jc w:val="both"/>
            </w:pPr>
            <w:r w:rsidRPr="00F87CB5">
              <w:t>Schools/SENCOs</w:t>
            </w:r>
          </w:p>
          <w:p w14:paraId="4B9C0C21" w14:textId="77777777" w:rsidR="00284AF4" w:rsidRPr="00F87CB5" w:rsidRDefault="00284AF4" w:rsidP="00F87CB5">
            <w:pPr>
              <w:spacing w:after="200" w:line="276" w:lineRule="auto"/>
              <w:jc w:val="both"/>
            </w:pPr>
          </w:p>
          <w:p w14:paraId="3C8A39D0" w14:textId="77777777" w:rsidR="00284AF4" w:rsidRPr="00F87CB5" w:rsidRDefault="00284AF4" w:rsidP="00F87CB5">
            <w:pPr>
              <w:spacing w:after="200" w:line="276" w:lineRule="auto"/>
              <w:jc w:val="both"/>
            </w:pPr>
          </w:p>
          <w:p w14:paraId="1AE49C17" w14:textId="77777777" w:rsidR="00284AF4" w:rsidRPr="00F87CB5" w:rsidRDefault="00284AF4" w:rsidP="00F87CB5">
            <w:pPr>
              <w:spacing w:after="200" w:line="276" w:lineRule="auto"/>
              <w:jc w:val="both"/>
            </w:pPr>
          </w:p>
          <w:p w14:paraId="1B0289FF" w14:textId="77777777" w:rsidR="00CF5C43" w:rsidRDefault="00CF5C43" w:rsidP="00F87CB5">
            <w:pPr>
              <w:spacing w:after="200" w:line="276" w:lineRule="auto"/>
              <w:jc w:val="both"/>
            </w:pPr>
          </w:p>
          <w:p w14:paraId="710B393A" w14:textId="21A434CC" w:rsidR="00284AF4" w:rsidRPr="00F87CB5" w:rsidRDefault="00CF5C43" w:rsidP="00F87CB5">
            <w:pPr>
              <w:spacing w:after="200" w:line="276" w:lineRule="auto"/>
              <w:jc w:val="both"/>
            </w:pPr>
            <w:r>
              <w:t>School/SEND</w:t>
            </w:r>
          </w:p>
          <w:p w14:paraId="69D8EAE4" w14:textId="6C394404" w:rsidR="00284AF4" w:rsidRPr="00F87CB5" w:rsidRDefault="00284AF4" w:rsidP="00F87CB5">
            <w:pPr>
              <w:spacing w:after="200" w:line="276" w:lineRule="auto"/>
              <w:jc w:val="both"/>
            </w:pPr>
          </w:p>
        </w:tc>
      </w:tr>
      <w:tr w:rsidR="00284AF4" w:rsidRPr="00F87CB5" w14:paraId="798C6DD7" w14:textId="77777777" w:rsidTr="002A30BF">
        <w:trPr>
          <w:trHeight w:val="3392"/>
        </w:trPr>
        <w:tc>
          <w:tcPr>
            <w:tcW w:w="3967" w:type="dxa"/>
            <w:vMerge/>
            <w:shd w:val="clear" w:color="auto" w:fill="auto"/>
          </w:tcPr>
          <w:p w14:paraId="48E500AB" w14:textId="77777777" w:rsidR="00284AF4" w:rsidRPr="00F87CB5" w:rsidRDefault="00284AF4" w:rsidP="00F87CB5">
            <w:pPr>
              <w:numPr>
                <w:ilvl w:val="0"/>
                <w:numId w:val="3"/>
              </w:numPr>
              <w:contextualSpacing/>
              <w:rPr>
                <w:rFonts w:cstheme="minorHAnsi"/>
                <w:b/>
                <w:bCs/>
              </w:rPr>
            </w:pPr>
          </w:p>
        </w:tc>
        <w:tc>
          <w:tcPr>
            <w:tcW w:w="2751" w:type="dxa"/>
            <w:vMerge/>
            <w:shd w:val="clear" w:color="auto" w:fill="auto"/>
          </w:tcPr>
          <w:p w14:paraId="14578D85" w14:textId="77777777" w:rsidR="00284AF4" w:rsidRPr="00F87CB5" w:rsidRDefault="00284AF4" w:rsidP="00F87CB5">
            <w:pPr>
              <w:spacing w:after="200" w:line="276" w:lineRule="auto"/>
              <w:jc w:val="both"/>
              <w:rPr>
                <w:rFonts w:cstheme="minorHAnsi"/>
              </w:rPr>
            </w:pPr>
          </w:p>
        </w:tc>
        <w:tc>
          <w:tcPr>
            <w:tcW w:w="2634" w:type="dxa"/>
            <w:gridSpan w:val="2"/>
            <w:shd w:val="clear" w:color="auto" w:fill="auto"/>
          </w:tcPr>
          <w:p w14:paraId="072FFFEA" w14:textId="77777777" w:rsidR="00284AF4" w:rsidRPr="00F87CB5" w:rsidRDefault="00284AF4" w:rsidP="00284AF4">
            <w:pPr>
              <w:spacing w:after="200" w:line="276" w:lineRule="auto"/>
              <w:rPr>
                <w:rFonts w:cstheme="minorHAnsi"/>
              </w:rPr>
            </w:pPr>
          </w:p>
          <w:p w14:paraId="5779738C" w14:textId="77777777" w:rsidR="00284AF4" w:rsidRPr="00F87CB5" w:rsidRDefault="00284AF4" w:rsidP="00284AF4">
            <w:pPr>
              <w:spacing w:after="200" w:line="276" w:lineRule="auto"/>
              <w:rPr>
                <w:rFonts w:cstheme="minorHAnsi"/>
              </w:rPr>
            </w:pPr>
            <w:r w:rsidRPr="00F87CB5">
              <w:rPr>
                <w:rFonts w:cstheme="minorHAnsi"/>
              </w:rPr>
              <w:t xml:space="preserve">Post 16 programmes will focus on developing life skills portfolio. </w:t>
            </w:r>
          </w:p>
          <w:p w14:paraId="7DDCE248" w14:textId="77777777" w:rsidR="00284AF4" w:rsidRPr="00F87CB5" w:rsidRDefault="00284AF4" w:rsidP="00F87CB5">
            <w:pPr>
              <w:spacing w:after="200" w:line="276" w:lineRule="auto"/>
              <w:jc w:val="both"/>
              <w:rPr>
                <w:rFonts w:cstheme="minorHAnsi"/>
              </w:rPr>
            </w:pPr>
          </w:p>
        </w:tc>
        <w:tc>
          <w:tcPr>
            <w:tcW w:w="3399" w:type="dxa"/>
            <w:shd w:val="clear" w:color="auto" w:fill="auto"/>
          </w:tcPr>
          <w:p w14:paraId="28D9C3E0" w14:textId="77777777" w:rsidR="00CF5C43" w:rsidRDefault="00CF5C43" w:rsidP="00CF5C43">
            <w:pPr>
              <w:jc w:val="both"/>
              <w:rPr>
                <w:rFonts w:cstheme="minorHAnsi"/>
              </w:rPr>
            </w:pPr>
            <w:r w:rsidRPr="00F87CB5">
              <w:rPr>
                <w:rFonts w:cstheme="minorHAnsi"/>
              </w:rPr>
              <w:t>All schools to include in curriculum a focus on life skills and career frameworks (i.e. non-traditional life skills- online dating, safety at home and in community, budgeting, self-help skills, housing, benefits, use of internet)- preparing for adulthood to be evident in annual reviews and support plans.</w:t>
            </w:r>
          </w:p>
          <w:p w14:paraId="453C3A92" w14:textId="77777777" w:rsidR="00CF5C43" w:rsidRPr="00F87CB5" w:rsidRDefault="00CF5C43" w:rsidP="00CF5C43">
            <w:pPr>
              <w:jc w:val="both"/>
              <w:rPr>
                <w:rFonts w:cstheme="minorHAnsi"/>
              </w:rPr>
            </w:pPr>
          </w:p>
          <w:p w14:paraId="3901F436" w14:textId="77777777" w:rsidR="00CF5C43" w:rsidRPr="00F87CB5" w:rsidRDefault="00CF5C43" w:rsidP="00CF5C43">
            <w:r w:rsidRPr="00F87CB5">
              <w:t>Greater % of YP have access to travel/mobility training</w:t>
            </w:r>
            <w:r w:rsidRPr="00F87CB5">
              <w:rPr>
                <w:rFonts w:cstheme="minorHAnsi"/>
              </w:rPr>
              <w:t xml:space="preserve"> going to college, training courses and access vocational opportunities</w:t>
            </w:r>
          </w:p>
          <w:p w14:paraId="1DE1E27D" w14:textId="77777777" w:rsidR="00284AF4" w:rsidRPr="00F87CB5" w:rsidRDefault="00284AF4" w:rsidP="00F87CB5">
            <w:pPr>
              <w:spacing w:after="200"/>
              <w:jc w:val="both"/>
              <w:rPr>
                <w:rFonts w:cstheme="minorHAnsi"/>
              </w:rPr>
            </w:pPr>
          </w:p>
        </w:tc>
        <w:tc>
          <w:tcPr>
            <w:tcW w:w="3120" w:type="dxa"/>
            <w:gridSpan w:val="2"/>
            <w:shd w:val="clear" w:color="auto" w:fill="auto"/>
          </w:tcPr>
          <w:p w14:paraId="5BD456E8" w14:textId="77777777" w:rsidR="00CF5C43" w:rsidRPr="00F87CB5" w:rsidRDefault="00CF5C43" w:rsidP="00CF5C43">
            <w:pPr>
              <w:spacing w:after="200" w:line="276" w:lineRule="auto"/>
              <w:jc w:val="both"/>
            </w:pPr>
            <w:r w:rsidRPr="00F87CB5">
              <w:t>Digital Team/SEND service</w:t>
            </w:r>
          </w:p>
          <w:p w14:paraId="736267B8" w14:textId="77777777" w:rsidR="002B04C7" w:rsidRDefault="002B04C7" w:rsidP="00F87CB5">
            <w:pPr>
              <w:spacing w:after="200" w:line="276" w:lineRule="auto"/>
              <w:jc w:val="both"/>
            </w:pPr>
          </w:p>
          <w:p w14:paraId="2132046B" w14:textId="77777777" w:rsidR="002B04C7" w:rsidRDefault="002B04C7" w:rsidP="00F87CB5">
            <w:pPr>
              <w:spacing w:after="200" w:line="276" w:lineRule="auto"/>
              <w:jc w:val="both"/>
            </w:pPr>
          </w:p>
          <w:p w14:paraId="16E0390B" w14:textId="77777777" w:rsidR="002B04C7" w:rsidRDefault="002B04C7" w:rsidP="00F87CB5">
            <w:pPr>
              <w:spacing w:after="200" w:line="276" w:lineRule="auto"/>
              <w:jc w:val="both"/>
            </w:pPr>
          </w:p>
          <w:p w14:paraId="32F90901" w14:textId="77777777" w:rsidR="002B04C7" w:rsidRDefault="002B04C7" w:rsidP="00F87CB5">
            <w:pPr>
              <w:spacing w:after="200" w:line="276" w:lineRule="auto"/>
              <w:jc w:val="both"/>
            </w:pPr>
          </w:p>
          <w:p w14:paraId="7DBA9253" w14:textId="72430CDB" w:rsidR="00284AF4" w:rsidRPr="00F87CB5" w:rsidRDefault="002B04C7" w:rsidP="00F87CB5">
            <w:pPr>
              <w:spacing w:after="200" w:line="276" w:lineRule="auto"/>
              <w:jc w:val="both"/>
            </w:pPr>
            <w:r>
              <w:t>SEND/</w:t>
            </w:r>
            <w:r w:rsidR="00CF5C43">
              <w:t>Schools and SENCO’s</w:t>
            </w:r>
          </w:p>
        </w:tc>
      </w:tr>
      <w:tr w:rsidR="00284AF4" w:rsidRPr="00F87CB5" w14:paraId="57C81913" w14:textId="77777777" w:rsidTr="002A30BF">
        <w:trPr>
          <w:trHeight w:val="1208"/>
        </w:trPr>
        <w:tc>
          <w:tcPr>
            <w:tcW w:w="3967" w:type="dxa"/>
            <w:vMerge/>
            <w:shd w:val="clear" w:color="auto" w:fill="auto"/>
          </w:tcPr>
          <w:p w14:paraId="4340C049" w14:textId="77777777" w:rsidR="00284AF4" w:rsidRPr="00F87CB5" w:rsidRDefault="00284AF4" w:rsidP="00F87CB5">
            <w:pPr>
              <w:numPr>
                <w:ilvl w:val="0"/>
                <w:numId w:val="3"/>
              </w:numPr>
              <w:contextualSpacing/>
              <w:rPr>
                <w:rFonts w:cstheme="minorHAnsi"/>
                <w:b/>
                <w:bCs/>
              </w:rPr>
            </w:pPr>
          </w:p>
        </w:tc>
        <w:tc>
          <w:tcPr>
            <w:tcW w:w="2751" w:type="dxa"/>
            <w:vMerge/>
            <w:shd w:val="clear" w:color="auto" w:fill="auto"/>
          </w:tcPr>
          <w:p w14:paraId="261D9381" w14:textId="77777777" w:rsidR="00284AF4" w:rsidRPr="00F87CB5" w:rsidRDefault="00284AF4" w:rsidP="00F87CB5">
            <w:pPr>
              <w:spacing w:after="200" w:line="276" w:lineRule="auto"/>
              <w:jc w:val="both"/>
              <w:rPr>
                <w:rFonts w:cstheme="minorHAnsi"/>
              </w:rPr>
            </w:pPr>
          </w:p>
        </w:tc>
        <w:tc>
          <w:tcPr>
            <w:tcW w:w="2634" w:type="dxa"/>
            <w:gridSpan w:val="2"/>
            <w:shd w:val="clear" w:color="auto" w:fill="auto"/>
          </w:tcPr>
          <w:p w14:paraId="57B08451" w14:textId="77348785" w:rsidR="00284AF4" w:rsidRPr="00F87CB5" w:rsidRDefault="00284AF4" w:rsidP="0031212D">
            <w:pPr>
              <w:spacing w:after="200" w:line="276" w:lineRule="auto"/>
              <w:jc w:val="both"/>
              <w:rPr>
                <w:rFonts w:cstheme="minorHAnsi"/>
              </w:rPr>
            </w:pPr>
            <w:r w:rsidRPr="00F87CB5">
              <w:rPr>
                <w:rFonts w:cstheme="minorHAnsi"/>
              </w:rPr>
              <w:t>Pupils to leave school with a good Portfolio that will include for</w:t>
            </w:r>
            <w:r w:rsidR="0031212D">
              <w:rPr>
                <w:rFonts w:cstheme="minorHAnsi"/>
              </w:rPr>
              <w:t>mal and informal qualifications</w:t>
            </w:r>
          </w:p>
        </w:tc>
        <w:tc>
          <w:tcPr>
            <w:tcW w:w="3399" w:type="dxa"/>
            <w:shd w:val="clear" w:color="auto" w:fill="auto"/>
          </w:tcPr>
          <w:p w14:paraId="43CBF5B3" w14:textId="77777777" w:rsidR="00284AF4" w:rsidRDefault="00284AF4" w:rsidP="00284AF4">
            <w:pPr>
              <w:spacing w:after="200" w:line="276" w:lineRule="auto"/>
              <w:rPr>
                <w:rFonts w:cstheme="minorHAnsi"/>
              </w:rPr>
            </w:pPr>
            <w:r>
              <w:rPr>
                <w:rFonts w:cstheme="minorHAnsi"/>
              </w:rPr>
              <w:t>Published results</w:t>
            </w:r>
          </w:p>
          <w:p w14:paraId="29D10A11" w14:textId="7526FAB3" w:rsidR="00284AF4" w:rsidRPr="00F87CB5" w:rsidRDefault="00284AF4" w:rsidP="00284AF4">
            <w:pPr>
              <w:spacing w:after="200" w:line="276" w:lineRule="auto"/>
              <w:rPr>
                <w:rFonts w:cstheme="minorHAnsi"/>
              </w:rPr>
            </w:pPr>
            <w:r>
              <w:rPr>
                <w:rFonts w:cstheme="minorHAnsi"/>
              </w:rPr>
              <w:t>Termly Audit</w:t>
            </w:r>
          </w:p>
        </w:tc>
        <w:tc>
          <w:tcPr>
            <w:tcW w:w="3120" w:type="dxa"/>
            <w:gridSpan w:val="2"/>
            <w:shd w:val="clear" w:color="auto" w:fill="auto"/>
          </w:tcPr>
          <w:p w14:paraId="537C0491" w14:textId="11512D2A" w:rsidR="00284AF4" w:rsidRPr="00F87CB5" w:rsidRDefault="00CF5C43" w:rsidP="00CF5C43">
            <w:pPr>
              <w:spacing w:after="200" w:line="276" w:lineRule="auto"/>
              <w:jc w:val="both"/>
            </w:pPr>
            <w:r w:rsidRPr="00F87CB5">
              <w:t>SEND service</w:t>
            </w:r>
            <w:r w:rsidR="002B04C7">
              <w:t>/SENCOS</w:t>
            </w:r>
          </w:p>
        </w:tc>
      </w:tr>
      <w:tr w:rsidR="00284AF4" w:rsidRPr="00F87CB5" w14:paraId="22C4FF46" w14:textId="77777777" w:rsidTr="002A30BF">
        <w:trPr>
          <w:trHeight w:val="890"/>
        </w:trPr>
        <w:tc>
          <w:tcPr>
            <w:tcW w:w="3967" w:type="dxa"/>
            <w:vMerge/>
            <w:shd w:val="clear" w:color="auto" w:fill="auto"/>
          </w:tcPr>
          <w:p w14:paraId="3276C50C" w14:textId="029DA747" w:rsidR="00284AF4" w:rsidRPr="00F87CB5" w:rsidRDefault="00284AF4" w:rsidP="00F87CB5">
            <w:pPr>
              <w:numPr>
                <w:ilvl w:val="0"/>
                <w:numId w:val="3"/>
              </w:numPr>
              <w:contextualSpacing/>
              <w:rPr>
                <w:rFonts w:cstheme="minorHAnsi"/>
                <w:b/>
                <w:bCs/>
              </w:rPr>
            </w:pPr>
          </w:p>
        </w:tc>
        <w:tc>
          <w:tcPr>
            <w:tcW w:w="2751" w:type="dxa"/>
            <w:vMerge/>
            <w:shd w:val="clear" w:color="auto" w:fill="auto"/>
          </w:tcPr>
          <w:p w14:paraId="11721A5B" w14:textId="77777777" w:rsidR="00284AF4" w:rsidRPr="00F87CB5" w:rsidRDefault="00284AF4" w:rsidP="00F87CB5">
            <w:pPr>
              <w:spacing w:after="200" w:line="276" w:lineRule="auto"/>
              <w:jc w:val="both"/>
              <w:rPr>
                <w:rFonts w:cstheme="minorHAnsi"/>
              </w:rPr>
            </w:pPr>
          </w:p>
        </w:tc>
        <w:tc>
          <w:tcPr>
            <w:tcW w:w="2634" w:type="dxa"/>
            <w:gridSpan w:val="2"/>
            <w:shd w:val="clear" w:color="auto" w:fill="auto"/>
          </w:tcPr>
          <w:p w14:paraId="6169C2FD" w14:textId="0B05DDD3" w:rsidR="00284AF4" w:rsidRPr="00F87CB5" w:rsidRDefault="00284AF4" w:rsidP="0031212D">
            <w:pPr>
              <w:spacing w:after="200" w:line="276" w:lineRule="auto"/>
              <w:rPr>
                <w:rFonts w:cstheme="minorHAnsi"/>
              </w:rPr>
            </w:pPr>
            <w:r w:rsidRPr="00F87CB5">
              <w:rPr>
                <w:rFonts w:cstheme="minorHAnsi"/>
              </w:rPr>
              <w:t xml:space="preserve">Post 16 programmes will focus on developing life skills portfolio. </w:t>
            </w:r>
          </w:p>
        </w:tc>
        <w:tc>
          <w:tcPr>
            <w:tcW w:w="3399" w:type="dxa"/>
            <w:shd w:val="clear" w:color="auto" w:fill="auto"/>
          </w:tcPr>
          <w:p w14:paraId="316A4B03" w14:textId="2CBF5927" w:rsidR="00284AF4" w:rsidRPr="00F87CB5" w:rsidRDefault="00284AF4" w:rsidP="00F87CB5">
            <w:pPr>
              <w:spacing w:after="200"/>
              <w:jc w:val="both"/>
              <w:rPr>
                <w:rFonts w:cstheme="minorHAnsi"/>
              </w:rPr>
            </w:pPr>
            <w:r>
              <w:rPr>
                <w:rFonts w:cstheme="minorHAnsi"/>
              </w:rPr>
              <w:t>Termly Audit</w:t>
            </w:r>
          </w:p>
        </w:tc>
        <w:tc>
          <w:tcPr>
            <w:tcW w:w="3120" w:type="dxa"/>
            <w:gridSpan w:val="2"/>
            <w:shd w:val="clear" w:color="auto" w:fill="auto"/>
          </w:tcPr>
          <w:p w14:paraId="55CC8988" w14:textId="723E649E" w:rsidR="00284AF4" w:rsidRPr="00F87CB5" w:rsidRDefault="00CF5C43" w:rsidP="0031212D">
            <w:pPr>
              <w:spacing w:after="200" w:line="276" w:lineRule="auto"/>
              <w:jc w:val="both"/>
            </w:pPr>
            <w:r w:rsidRPr="00F87CB5">
              <w:t>SEND service</w:t>
            </w:r>
            <w:r w:rsidR="002B04C7">
              <w:t>/SENCOS</w:t>
            </w:r>
          </w:p>
        </w:tc>
      </w:tr>
      <w:tr w:rsidR="00284AF4" w:rsidRPr="00F87CB5" w14:paraId="35F07C77" w14:textId="77777777" w:rsidTr="002A30BF">
        <w:trPr>
          <w:trHeight w:val="1808"/>
        </w:trPr>
        <w:tc>
          <w:tcPr>
            <w:tcW w:w="3967" w:type="dxa"/>
            <w:vMerge/>
            <w:shd w:val="clear" w:color="auto" w:fill="auto"/>
          </w:tcPr>
          <w:p w14:paraId="7A81E43D" w14:textId="77777777" w:rsidR="00284AF4" w:rsidRPr="00F87CB5" w:rsidRDefault="00284AF4" w:rsidP="00F87CB5">
            <w:pPr>
              <w:numPr>
                <w:ilvl w:val="0"/>
                <w:numId w:val="3"/>
              </w:numPr>
              <w:contextualSpacing/>
              <w:rPr>
                <w:rFonts w:cstheme="minorHAnsi"/>
                <w:b/>
                <w:bCs/>
              </w:rPr>
            </w:pPr>
          </w:p>
        </w:tc>
        <w:tc>
          <w:tcPr>
            <w:tcW w:w="2751" w:type="dxa"/>
            <w:vMerge/>
            <w:shd w:val="clear" w:color="auto" w:fill="auto"/>
          </w:tcPr>
          <w:p w14:paraId="641DE0C2" w14:textId="77777777" w:rsidR="00284AF4" w:rsidRPr="00F87CB5" w:rsidRDefault="00284AF4" w:rsidP="00F87CB5">
            <w:pPr>
              <w:spacing w:after="200" w:line="276" w:lineRule="auto"/>
              <w:jc w:val="both"/>
              <w:rPr>
                <w:rFonts w:cstheme="minorHAnsi"/>
              </w:rPr>
            </w:pPr>
          </w:p>
        </w:tc>
        <w:tc>
          <w:tcPr>
            <w:tcW w:w="2634" w:type="dxa"/>
            <w:gridSpan w:val="2"/>
            <w:shd w:val="clear" w:color="auto" w:fill="auto"/>
          </w:tcPr>
          <w:p w14:paraId="69446231" w14:textId="2B4C8D20" w:rsidR="00284AF4" w:rsidRPr="0031212D" w:rsidRDefault="00284AF4" w:rsidP="0031212D">
            <w:pPr>
              <w:spacing w:after="200" w:line="276" w:lineRule="auto"/>
              <w:jc w:val="both"/>
              <w:rPr>
                <w:rFonts w:cstheme="minorHAnsi"/>
                <w:b/>
                <w:bCs/>
                <w:highlight w:val="red"/>
              </w:rPr>
            </w:pPr>
            <w:r w:rsidRPr="00F87CB5">
              <w:rPr>
                <w:rFonts w:cstheme="minorHAnsi"/>
              </w:rPr>
              <w:t>YP tell us they were able to study the course of their choice and were supported to access their learning</w:t>
            </w:r>
          </w:p>
        </w:tc>
        <w:tc>
          <w:tcPr>
            <w:tcW w:w="3399" w:type="dxa"/>
            <w:shd w:val="clear" w:color="auto" w:fill="auto"/>
          </w:tcPr>
          <w:p w14:paraId="151EA0ED" w14:textId="77777777" w:rsidR="00284AF4" w:rsidRPr="00F87CB5" w:rsidRDefault="00284AF4" w:rsidP="00284AF4">
            <w:pPr>
              <w:spacing w:after="200" w:line="276" w:lineRule="auto"/>
              <w:rPr>
                <w:rFonts w:cstheme="minorHAnsi"/>
              </w:rPr>
            </w:pPr>
            <w:r w:rsidRPr="00F87CB5">
              <w:rPr>
                <w:rFonts w:cstheme="minorHAnsi"/>
              </w:rPr>
              <w:t>Feedback through surveys from parents and young people demonstrates satisfaction with career pathway.</w:t>
            </w:r>
          </w:p>
          <w:p w14:paraId="7F77EB55" w14:textId="2852C96B" w:rsidR="00284AF4" w:rsidRPr="00F87CB5" w:rsidRDefault="0031212D" w:rsidP="0031212D">
            <w:pPr>
              <w:spacing w:after="200" w:line="276" w:lineRule="auto"/>
              <w:rPr>
                <w:rFonts w:cstheme="minorHAnsi"/>
              </w:rPr>
            </w:pPr>
            <w:r>
              <w:rPr>
                <w:rFonts w:cstheme="minorHAnsi"/>
              </w:rPr>
              <w:t>Publish success stories</w:t>
            </w:r>
          </w:p>
        </w:tc>
        <w:tc>
          <w:tcPr>
            <w:tcW w:w="3120" w:type="dxa"/>
            <w:gridSpan w:val="2"/>
            <w:shd w:val="clear" w:color="auto" w:fill="auto"/>
          </w:tcPr>
          <w:p w14:paraId="368C0D8C" w14:textId="74A6A1E0" w:rsidR="00284AF4" w:rsidRPr="00F87CB5" w:rsidRDefault="00CF5C43" w:rsidP="00F87CB5">
            <w:pPr>
              <w:spacing w:after="200" w:line="276" w:lineRule="auto"/>
              <w:jc w:val="both"/>
            </w:pPr>
            <w:r>
              <w:t>SEND service</w:t>
            </w:r>
          </w:p>
        </w:tc>
      </w:tr>
      <w:tr w:rsidR="00284AF4" w:rsidRPr="00F87CB5" w14:paraId="10CCAB34" w14:textId="77777777" w:rsidTr="002A30BF">
        <w:trPr>
          <w:trHeight w:val="2583"/>
        </w:trPr>
        <w:tc>
          <w:tcPr>
            <w:tcW w:w="3967" w:type="dxa"/>
            <w:vMerge/>
            <w:shd w:val="clear" w:color="auto" w:fill="auto"/>
          </w:tcPr>
          <w:p w14:paraId="65E3BB71" w14:textId="77777777" w:rsidR="00284AF4" w:rsidRPr="00F87CB5" w:rsidRDefault="00284AF4" w:rsidP="00F87CB5">
            <w:pPr>
              <w:numPr>
                <w:ilvl w:val="0"/>
                <w:numId w:val="3"/>
              </w:numPr>
              <w:contextualSpacing/>
              <w:rPr>
                <w:rFonts w:cstheme="minorHAnsi"/>
                <w:b/>
                <w:bCs/>
              </w:rPr>
            </w:pPr>
          </w:p>
        </w:tc>
        <w:tc>
          <w:tcPr>
            <w:tcW w:w="2751" w:type="dxa"/>
            <w:vMerge/>
            <w:shd w:val="clear" w:color="auto" w:fill="auto"/>
          </w:tcPr>
          <w:p w14:paraId="6C9AD290" w14:textId="77777777" w:rsidR="00284AF4" w:rsidRPr="00F87CB5" w:rsidRDefault="00284AF4" w:rsidP="00F87CB5">
            <w:pPr>
              <w:spacing w:after="200" w:line="276" w:lineRule="auto"/>
              <w:jc w:val="both"/>
              <w:rPr>
                <w:rFonts w:cstheme="minorHAnsi"/>
              </w:rPr>
            </w:pPr>
          </w:p>
        </w:tc>
        <w:tc>
          <w:tcPr>
            <w:tcW w:w="2634" w:type="dxa"/>
            <w:gridSpan w:val="2"/>
            <w:shd w:val="clear" w:color="auto" w:fill="auto"/>
          </w:tcPr>
          <w:p w14:paraId="6138989B" w14:textId="77777777" w:rsidR="00284AF4" w:rsidRPr="00F87CB5" w:rsidRDefault="00284AF4" w:rsidP="00284AF4">
            <w:pPr>
              <w:spacing w:after="200" w:line="276" w:lineRule="auto"/>
              <w:jc w:val="both"/>
              <w:rPr>
                <w:rFonts w:cstheme="minorHAnsi"/>
                <w:b/>
                <w:bCs/>
              </w:rPr>
            </w:pPr>
            <w:r w:rsidRPr="00F87CB5">
              <w:rPr>
                <w:rFonts w:cstheme="minorHAnsi"/>
                <w:b/>
                <w:bCs/>
              </w:rPr>
              <w:t>Careers Advice</w:t>
            </w:r>
          </w:p>
          <w:p w14:paraId="0A8CC977" w14:textId="5928EFD4" w:rsidR="00284AF4" w:rsidRPr="00F87CB5" w:rsidRDefault="00284AF4" w:rsidP="00284AF4">
            <w:pPr>
              <w:spacing w:after="200" w:line="276" w:lineRule="auto"/>
              <w:jc w:val="both"/>
              <w:rPr>
                <w:rFonts w:cstheme="minorHAnsi"/>
              </w:rPr>
            </w:pPr>
            <w:r w:rsidRPr="00F87CB5">
              <w:rPr>
                <w:rFonts w:cstheme="minorHAnsi"/>
              </w:rPr>
              <w:t>All schools and colleges publish the details of their careers programme on their website with the name &amp; contact details of the Careers Leader.</w:t>
            </w:r>
          </w:p>
        </w:tc>
        <w:tc>
          <w:tcPr>
            <w:tcW w:w="3399" w:type="dxa"/>
            <w:shd w:val="clear" w:color="auto" w:fill="auto"/>
          </w:tcPr>
          <w:p w14:paraId="0AE0F981" w14:textId="77777777" w:rsidR="00284AF4" w:rsidRPr="00F87CB5" w:rsidRDefault="00284AF4" w:rsidP="00284AF4">
            <w:pPr>
              <w:spacing w:after="200" w:line="276" w:lineRule="auto"/>
              <w:rPr>
                <w:rFonts w:cstheme="minorHAnsi"/>
              </w:rPr>
            </w:pPr>
            <w:r w:rsidRPr="00F87CB5">
              <w:rPr>
                <w:rFonts w:cstheme="minorHAnsi"/>
              </w:rPr>
              <w:t>All schools/colleges should have a named Careers Leader</w:t>
            </w:r>
          </w:p>
          <w:p w14:paraId="73D083EE" w14:textId="77777777" w:rsidR="00284AF4" w:rsidRPr="00F87CB5" w:rsidRDefault="00284AF4" w:rsidP="00284AF4">
            <w:pPr>
              <w:spacing w:after="200" w:line="276" w:lineRule="auto"/>
              <w:jc w:val="both"/>
              <w:rPr>
                <w:rFonts w:cstheme="minorHAnsi"/>
              </w:rPr>
            </w:pPr>
            <w:r w:rsidRPr="00F87CB5">
              <w:rPr>
                <w:rFonts w:cstheme="minorHAnsi"/>
              </w:rPr>
              <w:t xml:space="preserve">Impact of quality career pathway is evident in YP’ annual reviews. </w:t>
            </w:r>
          </w:p>
          <w:p w14:paraId="561983F7" w14:textId="34047D6D" w:rsidR="00284AF4" w:rsidRPr="00F87CB5" w:rsidRDefault="00284AF4" w:rsidP="0031212D">
            <w:pPr>
              <w:spacing w:after="200" w:line="276" w:lineRule="auto"/>
              <w:jc w:val="both"/>
              <w:rPr>
                <w:rFonts w:cstheme="minorHAnsi"/>
              </w:rPr>
            </w:pPr>
            <w:r w:rsidRPr="00F87CB5">
              <w:rPr>
                <w:rFonts w:cstheme="minorHAnsi"/>
              </w:rPr>
              <w:t xml:space="preserve">Compass tool SHOULD be used every term to evaluate careers activity against the 8 Gatsby Benchmarks </w:t>
            </w:r>
          </w:p>
        </w:tc>
        <w:tc>
          <w:tcPr>
            <w:tcW w:w="3120" w:type="dxa"/>
            <w:gridSpan w:val="2"/>
            <w:shd w:val="clear" w:color="auto" w:fill="auto"/>
          </w:tcPr>
          <w:p w14:paraId="2BE87B3D" w14:textId="3453EAA9" w:rsidR="00284AF4" w:rsidRPr="00F87CB5" w:rsidRDefault="00CF5C43" w:rsidP="00F87CB5">
            <w:pPr>
              <w:spacing w:after="200" w:line="276" w:lineRule="auto"/>
              <w:jc w:val="both"/>
            </w:pPr>
            <w:r>
              <w:t>Schools/school standards service</w:t>
            </w:r>
          </w:p>
        </w:tc>
      </w:tr>
      <w:tr w:rsidR="00284AF4" w:rsidRPr="00F87CB5" w14:paraId="736DE989" w14:textId="77777777" w:rsidTr="002A30BF">
        <w:trPr>
          <w:trHeight w:val="1784"/>
        </w:trPr>
        <w:tc>
          <w:tcPr>
            <w:tcW w:w="3967" w:type="dxa"/>
            <w:vMerge/>
            <w:shd w:val="clear" w:color="auto" w:fill="auto"/>
          </w:tcPr>
          <w:p w14:paraId="16D0ADC7" w14:textId="77777777" w:rsidR="00284AF4" w:rsidRPr="00F87CB5" w:rsidRDefault="00284AF4" w:rsidP="00F87CB5">
            <w:pPr>
              <w:numPr>
                <w:ilvl w:val="0"/>
                <w:numId w:val="3"/>
              </w:numPr>
              <w:contextualSpacing/>
              <w:rPr>
                <w:rFonts w:cstheme="minorHAnsi"/>
                <w:b/>
                <w:bCs/>
              </w:rPr>
            </w:pPr>
          </w:p>
        </w:tc>
        <w:tc>
          <w:tcPr>
            <w:tcW w:w="2751" w:type="dxa"/>
            <w:vMerge/>
            <w:shd w:val="clear" w:color="auto" w:fill="auto"/>
          </w:tcPr>
          <w:p w14:paraId="5EA7747F" w14:textId="77777777" w:rsidR="00284AF4" w:rsidRPr="00F87CB5" w:rsidRDefault="00284AF4" w:rsidP="00F87CB5">
            <w:pPr>
              <w:spacing w:after="200" w:line="276" w:lineRule="auto"/>
              <w:jc w:val="both"/>
              <w:rPr>
                <w:rFonts w:cstheme="minorHAnsi"/>
              </w:rPr>
            </w:pPr>
          </w:p>
        </w:tc>
        <w:tc>
          <w:tcPr>
            <w:tcW w:w="2634" w:type="dxa"/>
            <w:gridSpan w:val="2"/>
            <w:shd w:val="clear" w:color="auto" w:fill="auto"/>
          </w:tcPr>
          <w:p w14:paraId="4CAF46D8" w14:textId="77777777" w:rsidR="00284AF4" w:rsidRPr="00F87CB5" w:rsidRDefault="00284AF4" w:rsidP="00284AF4">
            <w:pPr>
              <w:rPr>
                <w:rFonts w:cstheme="minorHAnsi"/>
                <w:b/>
                <w:bCs/>
              </w:rPr>
            </w:pPr>
            <w:r w:rsidRPr="00F87CB5">
              <w:rPr>
                <w:rFonts w:cstheme="minorHAnsi"/>
                <w:b/>
                <w:bCs/>
              </w:rPr>
              <w:t>EHCPs</w:t>
            </w:r>
          </w:p>
          <w:p w14:paraId="7B3D97FE" w14:textId="77777777" w:rsidR="00284AF4" w:rsidRPr="00F87CB5" w:rsidRDefault="00284AF4" w:rsidP="00284AF4">
            <w:pPr>
              <w:rPr>
                <w:rFonts w:cstheme="minorHAnsi"/>
              </w:rPr>
            </w:pPr>
          </w:p>
          <w:p w14:paraId="592D17BC" w14:textId="1C6F55A6" w:rsidR="00284AF4" w:rsidRPr="00F87CB5" w:rsidRDefault="00284AF4" w:rsidP="0031212D">
            <w:pPr>
              <w:rPr>
                <w:rFonts w:cstheme="minorHAnsi"/>
              </w:rPr>
            </w:pPr>
            <w:r w:rsidRPr="00F87CB5">
              <w:rPr>
                <w:rFonts w:cstheme="minorHAnsi"/>
              </w:rPr>
              <w:t xml:space="preserve">EHCP and SEND plans will have PFA outcomes that are of an excellent standard (SMART). </w:t>
            </w:r>
          </w:p>
        </w:tc>
        <w:tc>
          <w:tcPr>
            <w:tcW w:w="3399" w:type="dxa"/>
            <w:shd w:val="clear" w:color="auto" w:fill="auto"/>
          </w:tcPr>
          <w:p w14:paraId="0EEB0699" w14:textId="77777777" w:rsidR="00284AF4" w:rsidRDefault="00284AF4" w:rsidP="00284AF4">
            <w:pPr>
              <w:spacing w:after="200" w:line="276" w:lineRule="auto"/>
              <w:jc w:val="both"/>
              <w:rPr>
                <w:rFonts w:cstheme="minorHAnsi"/>
              </w:rPr>
            </w:pPr>
            <w:r w:rsidRPr="00F87CB5">
              <w:rPr>
                <w:rFonts w:cstheme="minorHAnsi"/>
              </w:rPr>
              <w:t>Impact of quality career pathway is evident in YP’ annual reviews.</w:t>
            </w:r>
          </w:p>
          <w:p w14:paraId="31F45AD8" w14:textId="512C8559" w:rsidR="00284AF4" w:rsidRPr="00F87CB5" w:rsidRDefault="00284AF4" w:rsidP="0031212D">
            <w:pPr>
              <w:spacing w:after="200" w:line="276" w:lineRule="auto"/>
              <w:rPr>
                <w:rFonts w:cstheme="minorHAnsi"/>
              </w:rPr>
            </w:pPr>
            <w:r w:rsidRPr="00F87CB5">
              <w:rPr>
                <w:rFonts w:cstheme="minorHAnsi"/>
              </w:rPr>
              <w:t xml:space="preserve">100% of </w:t>
            </w:r>
            <w:proofErr w:type="spellStart"/>
            <w:r w:rsidRPr="00F87CB5">
              <w:rPr>
                <w:rFonts w:cstheme="minorHAnsi"/>
              </w:rPr>
              <w:t>Yr</w:t>
            </w:r>
            <w:proofErr w:type="spellEnd"/>
            <w:r w:rsidRPr="00F87CB5">
              <w:rPr>
                <w:rFonts w:cstheme="minorHAnsi"/>
              </w:rPr>
              <w:t xml:space="preserve"> 9s have a career/EHCP plan /wo</w:t>
            </w:r>
            <w:r w:rsidR="0031212D">
              <w:rPr>
                <w:rFonts w:cstheme="minorHAnsi"/>
              </w:rPr>
              <w:t>rk profile that is aspirational</w:t>
            </w:r>
          </w:p>
        </w:tc>
        <w:tc>
          <w:tcPr>
            <w:tcW w:w="3120" w:type="dxa"/>
            <w:gridSpan w:val="2"/>
            <w:shd w:val="clear" w:color="auto" w:fill="auto"/>
          </w:tcPr>
          <w:p w14:paraId="064DD841" w14:textId="125E147D" w:rsidR="00284AF4" w:rsidRPr="00F87CB5" w:rsidRDefault="00CF5C43" w:rsidP="00F87CB5">
            <w:pPr>
              <w:spacing w:after="200" w:line="276" w:lineRule="auto"/>
              <w:jc w:val="both"/>
            </w:pPr>
            <w:r>
              <w:t>SEND service</w:t>
            </w:r>
          </w:p>
        </w:tc>
      </w:tr>
      <w:tr w:rsidR="00284AF4" w:rsidRPr="00F87CB5" w14:paraId="0E60FC6C" w14:textId="77777777" w:rsidTr="002A30BF">
        <w:trPr>
          <w:trHeight w:val="1130"/>
        </w:trPr>
        <w:tc>
          <w:tcPr>
            <w:tcW w:w="3967" w:type="dxa"/>
            <w:vMerge/>
            <w:shd w:val="clear" w:color="auto" w:fill="auto"/>
          </w:tcPr>
          <w:p w14:paraId="5AA52840" w14:textId="77777777" w:rsidR="00284AF4" w:rsidRPr="00F87CB5" w:rsidRDefault="00284AF4" w:rsidP="00F87CB5">
            <w:pPr>
              <w:numPr>
                <w:ilvl w:val="0"/>
                <w:numId w:val="3"/>
              </w:numPr>
              <w:contextualSpacing/>
              <w:rPr>
                <w:rFonts w:cstheme="minorHAnsi"/>
                <w:b/>
                <w:bCs/>
              </w:rPr>
            </w:pPr>
          </w:p>
        </w:tc>
        <w:tc>
          <w:tcPr>
            <w:tcW w:w="2751" w:type="dxa"/>
            <w:vMerge/>
            <w:shd w:val="clear" w:color="auto" w:fill="auto"/>
          </w:tcPr>
          <w:p w14:paraId="0D060648" w14:textId="77777777" w:rsidR="00284AF4" w:rsidRPr="00F87CB5" w:rsidRDefault="00284AF4" w:rsidP="00F87CB5">
            <w:pPr>
              <w:spacing w:after="200" w:line="276" w:lineRule="auto"/>
              <w:jc w:val="both"/>
              <w:rPr>
                <w:rFonts w:cstheme="minorHAnsi"/>
              </w:rPr>
            </w:pPr>
          </w:p>
        </w:tc>
        <w:tc>
          <w:tcPr>
            <w:tcW w:w="2634" w:type="dxa"/>
            <w:gridSpan w:val="2"/>
            <w:shd w:val="clear" w:color="auto" w:fill="auto"/>
          </w:tcPr>
          <w:p w14:paraId="48592A21" w14:textId="77777777" w:rsidR="00284AF4" w:rsidRPr="00F87CB5" w:rsidRDefault="00284AF4" w:rsidP="00284AF4">
            <w:pPr>
              <w:spacing w:after="200" w:line="276" w:lineRule="auto"/>
              <w:jc w:val="both"/>
              <w:rPr>
                <w:rFonts w:cstheme="minorHAnsi"/>
              </w:rPr>
            </w:pPr>
            <w:r w:rsidRPr="00F87CB5">
              <w:rPr>
                <w:rFonts w:cstheme="minorHAnsi"/>
              </w:rPr>
              <w:t>For LAC children, Person Education Plan (PEP) should complement the EHCP, SEND and pathway plans.</w:t>
            </w:r>
          </w:p>
          <w:p w14:paraId="3B2BA244" w14:textId="77777777" w:rsidR="00284AF4" w:rsidRPr="00F87CB5" w:rsidRDefault="00284AF4" w:rsidP="00F87CB5">
            <w:pPr>
              <w:spacing w:after="200" w:line="276" w:lineRule="auto"/>
              <w:jc w:val="both"/>
              <w:rPr>
                <w:rFonts w:cstheme="minorHAnsi"/>
              </w:rPr>
            </w:pPr>
          </w:p>
        </w:tc>
        <w:tc>
          <w:tcPr>
            <w:tcW w:w="3399" w:type="dxa"/>
            <w:shd w:val="clear" w:color="auto" w:fill="auto"/>
          </w:tcPr>
          <w:p w14:paraId="0FCEC234" w14:textId="77777777" w:rsidR="00284AF4" w:rsidRPr="00F87CB5" w:rsidRDefault="00284AF4" w:rsidP="00284AF4">
            <w:pPr>
              <w:spacing w:after="200" w:line="276" w:lineRule="auto"/>
              <w:rPr>
                <w:rFonts w:cstheme="minorHAnsi"/>
              </w:rPr>
            </w:pPr>
            <w:r w:rsidRPr="00F87CB5">
              <w:rPr>
                <w:rFonts w:cstheme="minorHAnsi"/>
              </w:rPr>
              <w:t>Audit of LAC children’s plans for compliance to key standards</w:t>
            </w:r>
          </w:p>
          <w:p w14:paraId="13FCE7B1" w14:textId="77777777" w:rsidR="00284AF4" w:rsidRPr="00F87CB5" w:rsidRDefault="00284AF4" w:rsidP="00F87CB5">
            <w:pPr>
              <w:spacing w:after="200"/>
              <w:jc w:val="both"/>
              <w:rPr>
                <w:rFonts w:cstheme="minorHAnsi"/>
              </w:rPr>
            </w:pPr>
          </w:p>
        </w:tc>
        <w:tc>
          <w:tcPr>
            <w:tcW w:w="3120" w:type="dxa"/>
            <w:gridSpan w:val="2"/>
            <w:shd w:val="clear" w:color="auto" w:fill="auto"/>
          </w:tcPr>
          <w:p w14:paraId="685134BC" w14:textId="6BF32F62" w:rsidR="00284AF4" w:rsidRPr="00F87CB5" w:rsidRDefault="00CF5C43" w:rsidP="00F87CB5">
            <w:pPr>
              <w:spacing w:after="200" w:line="276" w:lineRule="auto"/>
              <w:jc w:val="both"/>
            </w:pPr>
            <w:r w:rsidRPr="00F87CB5">
              <w:t>Virtual School/SEND/CSC</w:t>
            </w:r>
          </w:p>
        </w:tc>
      </w:tr>
      <w:tr w:rsidR="00284AF4" w:rsidRPr="00F87CB5" w14:paraId="297C7B5A" w14:textId="77777777" w:rsidTr="002A30BF">
        <w:trPr>
          <w:trHeight w:val="1864"/>
        </w:trPr>
        <w:tc>
          <w:tcPr>
            <w:tcW w:w="3967" w:type="dxa"/>
            <w:vMerge/>
            <w:shd w:val="clear" w:color="auto" w:fill="auto"/>
          </w:tcPr>
          <w:p w14:paraId="39C072D5" w14:textId="77777777" w:rsidR="00284AF4" w:rsidRPr="00F87CB5" w:rsidRDefault="00284AF4" w:rsidP="00F87CB5">
            <w:pPr>
              <w:numPr>
                <w:ilvl w:val="0"/>
                <w:numId w:val="3"/>
              </w:numPr>
              <w:contextualSpacing/>
              <w:rPr>
                <w:rFonts w:cstheme="minorHAnsi"/>
                <w:b/>
                <w:bCs/>
              </w:rPr>
            </w:pPr>
          </w:p>
        </w:tc>
        <w:tc>
          <w:tcPr>
            <w:tcW w:w="2751" w:type="dxa"/>
            <w:vMerge/>
            <w:shd w:val="clear" w:color="auto" w:fill="auto"/>
          </w:tcPr>
          <w:p w14:paraId="270226AE" w14:textId="77777777" w:rsidR="00284AF4" w:rsidRPr="00F87CB5" w:rsidRDefault="00284AF4" w:rsidP="00F87CB5">
            <w:pPr>
              <w:spacing w:after="200" w:line="276" w:lineRule="auto"/>
              <w:jc w:val="both"/>
              <w:rPr>
                <w:rFonts w:cstheme="minorHAnsi"/>
              </w:rPr>
            </w:pPr>
          </w:p>
        </w:tc>
        <w:tc>
          <w:tcPr>
            <w:tcW w:w="2634" w:type="dxa"/>
            <w:gridSpan w:val="2"/>
            <w:shd w:val="clear" w:color="auto" w:fill="auto"/>
          </w:tcPr>
          <w:p w14:paraId="3D5884C4" w14:textId="77777777" w:rsidR="00284AF4" w:rsidRPr="00F87CB5" w:rsidRDefault="00284AF4" w:rsidP="00284AF4">
            <w:pPr>
              <w:spacing w:after="200" w:line="276" w:lineRule="auto"/>
              <w:jc w:val="both"/>
              <w:rPr>
                <w:rFonts w:cstheme="minorHAnsi"/>
                <w:b/>
                <w:bCs/>
              </w:rPr>
            </w:pPr>
            <w:r w:rsidRPr="00F87CB5">
              <w:rPr>
                <w:rFonts w:cstheme="minorHAnsi"/>
                <w:b/>
                <w:bCs/>
              </w:rPr>
              <w:t>Information and Advice</w:t>
            </w:r>
          </w:p>
          <w:p w14:paraId="189297C3" w14:textId="55E3BA4F" w:rsidR="00284AF4" w:rsidRPr="00F87CB5" w:rsidRDefault="00284AF4" w:rsidP="0031212D">
            <w:pPr>
              <w:spacing w:after="200" w:line="276" w:lineRule="auto"/>
              <w:jc w:val="both"/>
              <w:rPr>
                <w:rFonts w:cstheme="minorHAnsi"/>
              </w:rPr>
            </w:pPr>
            <w:r w:rsidRPr="00F87CB5">
              <w:rPr>
                <w:rFonts w:cstheme="minorHAnsi"/>
              </w:rPr>
              <w:t>PFA Guidance must be offered to young people from age 14 years b</w:t>
            </w:r>
            <w:r w:rsidR="0031212D">
              <w:rPr>
                <w:rFonts w:cstheme="minorHAnsi"/>
              </w:rPr>
              <w:t>y Schools/Colleges/SEND service</w:t>
            </w:r>
          </w:p>
        </w:tc>
        <w:tc>
          <w:tcPr>
            <w:tcW w:w="3399" w:type="dxa"/>
            <w:shd w:val="clear" w:color="auto" w:fill="auto"/>
          </w:tcPr>
          <w:p w14:paraId="4AD4D04F" w14:textId="213E728D" w:rsidR="00284AF4" w:rsidRPr="00F87CB5" w:rsidRDefault="00284AF4" w:rsidP="00F87CB5">
            <w:pPr>
              <w:spacing w:after="200"/>
              <w:jc w:val="both"/>
              <w:rPr>
                <w:rFonts w:cstheme="minorHAnsi"/>
              </w:rPr>
            </w:pPr>
            <w:r w:rsidRPr="00F87CB5">
              <w:rPr>
                <w:rFonts w:cstheme="minorHAnsi"/>
              </w:rPr>
              <w:t xml:space="preserve">100% of Year 9 families receive guidance documents explaining the </w:t>
            </w:r>
            <w:proofErr w:type="spellStart"/>
            <w:r w:rsidRPr="00F87CB5">
              <w:rPr>
                <w:rFonts w:cstheme="minorHAnsi"/>
              </w:rPr>
              <w:t>PfA</w:t>
            </w:r>
            <w:proofErr w:type="spellEnd"/>
            <w:r w:rsidRPr="00F87CB5">
              <w:rPr>
                <w:rFonts w:cstheme="minorHAnsi"/>
              </w:rPr>
              <w:t xml:space="preserve"> process.</w:t>
            </w:r>
          </w:p>
        </w:tc>
        <w:tc>
          <w:tcPr>
            <w:tcW w:w="3120" w:type="dxa"/>
            <w:gridSpan w:val="2"/>
            <w:shd w:val="clear" w:color="auto" w:fill="auto"/>
          </w:tcPr>
          <w:p w14:paraId="61483094" w14:textId="6B6DAC06" w:rsidR="00284AF4" w:rsidRPr="00F87CB5" w:rsidRDefault="00CF5C43" w:rsidP="00F87CB5">
            <w:pPr>
              <w:spacing w:after="200" w:line="276" w:lineRule="auto"/>
              <w:jc w:val="both"/>
            </w:pPr>
            <w:r>
              <w:t>Schools/SEND/health services</w:t>
            </w:r>
          </w:p>
        </w:tc>
      </w:tr>
      <w:tr w:rsidR="0031212D" w:rsidRPr="00F87CB5" w14:paraId="10457662" w14:textId="77777777" w:rsidTr="002A30BF">
        <w:trPr>
          <w:trHeight w:val="699"/>
        </w:trPr>
        <w:tc>
          <w:tcPr>
            <w:tcW w:w="3967" w:type="dxa"/>
            <w:vMerge w:val="restart"/>
            <w:shd w:val="clear" w:color="auto" w:fill="auto"/>
          </w:tcPr>
          <w:p w14:paraId="4E0C86F6" w14:textId="77777777" w:rsidR="0031212D" w:rsidRPr="00F87CB5" w:rsidRDefault="0031212D" w:rsidP="00F87CB5">
            <w:pPr>
              <w:spacing w:after="200" w:line="276" w:lineRule="auto"/>
              <w:jc w:val="both"/>
              <w:rPr>
                <w:b/>
                <w:bCs/>
              </w:rPr>
            </w:pPr>
          </w:p>
        </w:tc>
        <w:tc>
          <w:tcPr>
            <w:tcW w:w="2751" w:type="dxa"/>
            <w:vMerge w:val="restart"/>
            <w:shd w:val="clear" w:color="auto" w:fill="auto"/>
          </w:tcPr>
          <w:p w14:paraId="51A27324" w14:textId="77777777" w:rsidR="0031212D" w:rsidRPr="00F87CB5" w:rsidRDefault="0031212D" w:rsidP="00F87CB5">
            <w:pPr>
              <w:spacing w:after="200" w:line="276" w:lineRule="auto"/>
              <w:rPr>
                <w:rFonts w:cstheme="minorHAnsi"/>
              </w:rPr>
            </w:pPr>
            <w:r w:rsidRPr="00F87CB5">
              <w:rPr>
                <w:rFonts w:cstheme="minorHAnsi"/>
              </w:rPr>
              <w:t>2 Develop a robust supported traineeship, internship and apprenticeship offer</w:t>
            </w:r>
          </w:p>
          <w:p w14:paraId="60281BDF" w14:textId="77777777" w:rsidR="0031212D" w:rsidRPr="00F87CB5" w:rsidRDefault="0031212D" w:rsidP="00F87CB5">
            <w:pPr>
              <w:spacing w:after="200" w:line="276" w:lineRule="auto"/>
              <w:jc w:val="both"/>
              <w:rPr>
                <w:rFonts w:cstheme="minorHAnsi"/>
                <w:b/>
                <w:bCs/>
              </w:rPr>
            </w:pPr>
          </w:p>
        </w:tc>
        <w:tc>
          <w:tcPr>
            <w:tcW w:w="2634" w:type="dxa"/>
            <w:gridSpan w:val="2"/>
            <w:shd w:val="clear" w:color="auto" w:fill="auto"/>
          </w:tcPr>
          <w:p w14:paraId="28DFC1A7" w14:textId="2A3D3769" w:rsidR="0031212D" w:rsidRPr="00516BB9" w:rsidRDefault="0031212D" w:rsidP="00516BB9">
            <w:pPr>
              <w:rPr>
                <w:rFonts w:cstheme="minorHAnsi"/>
              </w:rPr>
            </w:pPr>
            <w:r w:rsidRPr="00F87CB5">
              <w:rPr>
                <w:rFonts w:cstheme="minorHAnsi"/>
              </w:rPr>
              <w:t>Robust academic and vocational offers are available in the borough.</w:t>
            </w:r>
          </w:p>
        </w:tc>
        <w:tc>
          <w:tcPr>
            <w:tcW w:w="3399" w:type="dxa"/>
            <w:shd w:val="clear" w:color="auto" w:fill="auto"/>
          </w:tcPr>
          <w:p w14:paraId="2B14FC16" w14:textId="77777777" w:rsidR="0031212D" w:rsidRPr="00F87CB5" w:rsidRDefault="0031212D" w:rsidP="00F87CB5">
            <w:pPr>
              <w:spacing w:after="200" w:line="276" w:lineRule="auto"/>
              <w:jc w:val="both"/>
              <w:rPr>
                <w:rFonts w:cstheme="minorHAnsi"/>
              </w:rPr>
            </w:pPr>
            <w:r w:rsidRPr="00F87CB5">
              <w:rPr>
                <w:rFonts w:cstheme="minorHAnsi"/>
              </w:rPr>
              <w:t xml:space="preserve">school/college website outline providers’ access to students.  </w:t>
            </w:r>
          </w:p>
          <w:p w14:paraId="5DBA4188" w14:textId="6326FAC8" w:rsidR="0031212D" w:rsidRPr="00F87CB5" w:rsidRDefault="0031212D" w:rsidP="00516BB9">
            <w:pPr>
              <w:spacing w:after="200"/>
              <w:rPr>
                <w:rFonts w:cstheme="minorHAnsi"/>
                <w:b/>
                <w:bCs/>
              </w:rPr>
            </w:pPr>
            <w:r w:rsidRPr="00F87CB5">
              <w:t xml:space="preserve"> </w:t>
            </w:r>
          </w:p>
        </w:tc>
        <w:tc>
          <w:tcPr>
            <w:tcW w:w="3120" w:type="dxa"/>
            <w:gridSpan w:val="2"/>
            <w:shd w:val="clear" w:color="auto" w:fill="auto"/>
          </w:tcPr>
          <w:p w14:paraId="2EE48816" w14:textId="696FAD8F" w:rsidR="0031212D" w:rsidRPr="00F87CB5" w:rsidRDefault="0031212D" w:rsidP="00516BB9">
            <w:pPr>
              <w:spacing w:after="200" w:line="276" w:lineRule="auto"/>
              <w:jc w:val="both"/>
            </w:pPr>
            <w:r w:rsidRPr="00F87CB5">
              <w:t>Schools</w:t>
            </w:r>
          </w:p>
        </w:tc>
      </w:tr>
      <w:tr w:rsidR="0031212D" w:rsidRPr="00F87CB5" w14:paraId="6F209B27" w14:textId="77777777" w:rsidTr="002A30BF">
        <w:trPr>
          <w:trHeight w:val="2042"/>
        </w:trPr>
        <w:tc>
          <w:tcPr>
            <w:tcW w:w="3967" w:type="dxa"/>
            <w:vMerge/>
            <w:shd w:val="clear" w:color="auto" w:fill="auto"/>
          </w:tcPr>
          <w:p w14:paraId="7E74216D" w14:textId="77777777" w:rsidR="0031212D" w:rsidRPr="00F87CB5" w:rsidRDefault="0031212D" w:rsidP="00F87CB5">
            <w:pPr>
              <w:spacing w:after="200" w:line="276" w:lineRule="auto"/>
              <w:jc w:val="both"/>
              <w:rPr>
                <w:b/>
                <w:bCs/>
              </w:rPr>
            </w:pPr>
          </w:p>
        </w:tc>
        <w:tc>
          <w:tcPr>
            <w:tcW w:w="2751" w:type="dxa"/>
            <w:vMerge/>
            <w:shd w:val="clear" w:color="auto" w:fill="auto"/>
          </w:tcPr>
          <w:p w14:paraId="48334397" w14:textId="77777777" w:rsidR="0031212D" w:rsidRPr="00F87CB5" w:rsidRDefault="0031212D" w:rsidP="00F87CB5">
            <w:pPr>
              <w:spacing w:after="200" w:line="276" w:lineRule="auto"/>
              <w:rPr>
                <w:rFonts w:cstheme="minorHAnsi"/>
              </w:rPr>
            </w:pPr>
          </w:p>
        </w:tc>
        <w:tc>
          <w:tcPr>
            <w:tcW w:w="2634" w:type="dxa"/>
            <w:gridSpan w:val="2"/>
            <w:shd w:val="clear" w:color="auto" w:fill="auto"/>
          </w:tcPr>
          <w:p w14:paraId="3A0D6864" w14:textId="77777777" w:rsidR="00516BB9" w:rsidRPr="00F87CB5" w:rsidRDefault="00516BB9" w:rsidP="00516BB9">
            <w:pPr>
              <w:rPr>
                <w:rFonts w:cstheme="minorHAnsi"/>
              </w:rPr>
            </w:pPr>
            <w:r w:rsidRPr="00F87CB5">
              <w:rPr>
                <w:rFonts w:cstheme="minorHAnsi"/>
              </w:rPr>
              <w:t xml:space="preserve">Businesses within LBWF understand the benefits and support available to provide young people with learning difficulties opportunities of 3-ships. </w:t>
            </w:r>
          </w:p>
          <w:p w14:paraId="71B4CE65" w14:textId="77777777" w:rsidR="0031212D" w:rsidRPr="00F87CB5" w:rsidRDefault="0031212D" w:rsidP="00F87CB5">
            <w:pPr>
              <w:rPr>
                <w:rFonts w:cstheme="minorHAnsi"/>
              </w:rPr>
            </w:pPr>
          </w:p>
        </w:tc>
        <w:tc>
          <w:tcPr>
            <w:tcW w:w="3399" w:type="dxa"/>
            <w:shd w:val="clear" w:color="auto" w:fill="auto"/>
          </w:tcPr>
          <w:p w14:paraId="7708C381" w14:textId="77777777" w:rsidR="00516BB9" w:rsidRPr="00F87CB5" w:rsidRDefault="00516BB9" w:rsidP="00516BB9">
            <w:pPr>
              <w:spacing w:after="200"/>
            </w:pPr>
            <w:r w:rsidRPr="00F87CB5">
              <w:t>In partnership with schools and post 16 providers the LA to support the development of work experience programmes for learners with SEND across the borough</w:t>
            </w:r>
          </w:p>
          <w:p w14:paraId="264135F5" w14:textId="77777777" w:rsidR="00516BB9" w:rsidRPr="00F87CB5" w:rsidRDefault="00516BB9" w:rsidP="00516BB9">
            <w:pPr>
              <w:spacing w:after="200" w:line="276" w:lineRule="auto"/>
              <w:jc w:val="both"/>
              <w:rPr>
                <w:rFonts w:cstheme="minorHAnsi"/>
              </w:rPr>
            </w:pPr>
            <w:r w:rsidRPr="00F87CB5">
              <w:rPr>
                <w:rFonts w:cstheme="minorHAnsi"/>
              </w:rPr>
              <w:t>LBWF website will promote the local opportunities/training/information businesses require.</w:t>
            </w:r>
          </w:p>
          <w:p w14:paraId="405EF107" w14:textId="0E892CAA" w:rsidR="0031212D" w:rsidRPr="00F87CB5" w:rsidRDefault="00516BB9" w:rsidP="00516BB9">
            <w:pPr>
              <w:spacing w:after="200" w:line="276" w:lineRule="auto"/>
              <w:jc w:val="both"/>
              <w:rPr>
                <w:rFonts w:cstheme="minorHAnsi"/>
              </w:rPr>
            </w:pPr>
            <w:r w:rsidRPr="00F87CB5">
              <w:rPr>
                <w:rFonts w:cstheme="minorHAnsi"/>
              </w:rPr>
              <w:t>WF Council will work towards becoming an ‘All abilities’ confident employer and will promote this to other organisations</w:t>
            </w:r>
          </w:p>
        </w:tc>
        <w:tc>
          <w:tcPr>
            <w:tcW w:w="3120" w:type="dxa"/>
            <w:gridSpan w:val="2"/>
            <w:shd w:val="clear" w:color="auto" w:fill="auto"/>
          </w:tcPr>
          <w:p w14:paraId="251F7C7D" w14:textId="77777777" w:rsidR="00516BB9" w:rsidRPr="00F87CB5" w:rsidRDefault="00516BB9" w:rsidP="00516BB9">
            <w:pPr>
              <w:spacing w:after="200" w:line="276" w:lineRule="auto"/>
              <w:jc w:val="both"/>
            </w:pPr>
            <w:r w:rsidRPr="00F87CB5">
              <w:t>LA-All</w:t>
            </w:r>
          </w:p>
          <w:p w14:paraId="4AC39A11" w14:textId="77777777" w:rsidR="0031212D" w:rsidRDefault="0031212D" w:rsidP="00F87CB5">
            <w:pPr>
              <w:spacing w:after="200" w:line="276" w:lineRule="auto"/>
              <w:jc w:val="both"/>
            </w:pPr>
          </w:p>
          <w:p w14:paraId="4CFA4B6D" w14:textId="77777777" w:rsidR="00516BB9" w:rsidRDefault="00516BB9" w:rsidP="00F87CB5">
            <w:pPr>
              <w:spacing w:after="200" w:line="276" w:lineRule="auto"/>
              <w:jc w:val="both"/>
            </w:pPr>
          </w:p>
          <w:p w14:paraId="3B126FF9" w14:textId="040FD6C3" w:rsidR="00516BB9" w:rsidRPr="00F87CB5" w:rsidRDefault="002B04C7" w:rsidP="00516BB9">
            <w:pPr>
              <w:spacing w:after="200" w:line="276" w:lineRule="auto"/>
              <w:jc w:val="both"/>
            </w:pPr>
            <w:r>
              <w:t xml:space="preserve">Schools/ </w:t>
            </w:r>
            <w:r w:rsidR="00516BB9" w:rsidRPr="00F87CB5">
              <w:t>LA</w:t>
            </w:r>
          </w:p>
          <w:p w14:paraId="4D5E7880" w14:textId="77777777" w:rsidR="00516BB9" w:rsidRPr="00F87CB5" w:rsidRDefault="00516BB9" w:rsidP="00516BB9">
            <w:pPr>
              <w:spacing w:after="200" w:line="276" w:lineRule="auto"/>
              <w:jc w:val="both"/>
            </w:pPr>
          </w:p>
          <w:p w14:paraId="5EA702B9" w14:textId="77777777" w:rsidR="002B04C7" w:rsidRDefault="002B04C7" w:rsidP="00516BB9">
            <w:pPr>
              <w:spacing w:after="200" w:line="276" w:lineRule="auto"/>
              <w:jc w:val="both"/>
            </w:pPr>
          </w:p>
          <w:p w14:paraId="15516872" w14:textId="3D9F908B" w:rsidR="00516BB9" w:rsidRPr="00F87CB5" w:rsidRDefault="00516BB9" w:rsidP="00516BB9">
            <w:pPr>
              <w:spacing w:after="200" w:line="276" w:lineRule="auto"/>
              <w:jc w:val="both"/>
            </w:pPr>
            <w:r w:rsidRPr="00F87CB5">
              <w:t>LA Digital/ Social Prescribing</w:t>
            </w:r>
          </w:p>
        </w:tc>
      </w:tr>
      <w:tr w:rsidR="0031212D" w:rsidRPr="00F87CB5" w14:paraId="56EA1B0A" w14:textId="77777777" w:rsidTr="002A30BF">
        <w:trPr>
          <w:trHeight w:val="2042"/>
        </w:trPr>
        <w:tc>
          <w:tcPr>
            <w:tcW w:w="3967" w:type="dxa"/>
            <w:vMerge/>
            <w:shd w:val="clear" w:color="auto" w:fill="auto"/>
          </w:tcPr>
          <w:p w14:paraId="50ED1AC8" w14:textId="77777777" w:rsidR="0031212D" w:rsidRPr="00F87CB5" w:rsidRDefault="0031212D" w:rsidP="00F87CB5">
            <w:pPr>
              <w:spacing w:after="200" w:line="276" w:lineRule="auto"/>
              <w:jc w:val="both"/>
              <w:rPr>
                <w:b/>
                <w:bCs/>
              </w:rPr>
            </w:pPr>
          </w:p>
        </w:tc>
        <w:tc>
          <w:tcPr>
            <w:tcW w:w="2751" w:type="dxa"/>
            <w:vMerge/>
            <w:shd w:val="clear" w:color="auto" w:fill="auto"/>
          </w:tcPr>
          <w:p w14:paraId="33294EFD" w14:textId="77777777" w:rsidR="0031212D" w:rsidRPr="00F87CB5" w:rsidRDefault="0031212D" w:rsidP="00F87CB5">
            <w:pPr>
              <w:spacing w:after="200" w:line="276" w:lineRule="auto"/>
              <w:rPr>
                <w:rFonts w:cstheme="minorHAnsi"/>
              </w:rPr>
            </w:pPr>
          </w:p>
        </w:tc>
        <w:tc>
          <w:tcPr>
            <w:tcW w:w="2634" w:type="dxa"/>
            <w:gridSpan w:val="2"/>
            <w:shd w:val="clear" w:color="auto" w:fill="auto"/>
          </w:tcPr>
          <w:p w14:paraId="750AA121" w14:textId="77777777" w:rsidR="0031212D" w:rsidRPr="00F87CB5" w:rsidRDefault="0031212D" w:rsidP="0031212D">
            <w:pPr>
              <w:spacing w:after="200" w:line="276" w:lineRule="auto"/>
              <w:jc w:val="both"/>
              <w:rPr>
                <w:rFonts w:cstheme="minorHAnsi"/>
              </w:rPr>
            </w:pPr>
            <w:r w:rsidRPr="00F87CB5">
              <w:rPr>
                <w:rFonts w:cstheme="minorHAnsi"/>
              </w:rPr>
              <w:t>WF Council lead the way by employing YP with SEND</w:t>
            </w:r>
          </w:p>
          <w:p w14:paraId="52C7FBB4" w14:textId="77777777" w:rsidR="0031212D" w:rsidRPr="00F87CB5" w:rsidRDefault="0031212D" w:rsidP="00F87CB5">
            <w:pPr>
              <w:rPr>
                <w:rFonts w:cstheme="minorHAnsi"/>
              </w:rPr>
            </w:pPr>
          </w:p>
        </w:tc>
        <w:tc>
          <w:tcPr>
            <w:tcW w:w="3399" w:type="dxa"/>
            <w:shd w:val="clear" w:color="auto" w:fill="auto"/>
          </w:tcPr>
          <w:p w14:paraId="16CF591F" w14:textId="77777777" w:rsidR="0031212D" w:rsidRPr="00F87CB5" w:rsidRDefault="0031212D" w:rsidP="0031212D">
            <w:pPr>
              <w:spacing w:after="200" w:line="276" w:lineRule="auto"/>
              <w:jc w:val="both"/>
              <w:rPr>
                <w:rFonts w:cstheme="minorHAnsi"/>
              </w:rPr>
            </w:pPr>
            <w:r w:rsidRPr="00F87CB5">
              <w:rPr>
                <w:rFonts w:cstheme="minorHAnsi"/>
              </w:rPr>
              <w:t>10 opportunities by 2023.</w:t>
            </w:r>
          </w:p>
          <w:p w14:paraId="2B9AC770" w14:textId="77777777" w:rsidR="0031212D" w:rsidRPr="00F87CB5" w:rsidRDefault="0031212D" w:rsidP="0031212D">
            <w:pPr>
              <w:spacing w:after="200" w:line="276" w:lineRule="auto"/>
              <w:jc w:val="both"/>
              <w:rPr>
                <w:rFonts w:cstheme="minorHAnsi"/>
              </w:rPr>
            </w:pPr>
            <w:r w:rsidRPr="00F87CB5">
              <w:rPr>
                <w:rFonts w:cstheme="minorHAnsi"/>
              </w:rPr>
              <w:t>More SEND YP access Kickstart scheme.</w:t>
            </w:r>
          </w:p>
          <w:p w14:paraId="5D100048" w14:textId="6BE1F0F9" w:rsidR="0031212D" w:rsidRPr="00F87CB5" w:rsidRDefault="0031212D" w:rsidP="0031212D">
            <w:pPr>
              <w:spacing w:after="200" w:line="276" w:lineRule="auto"/>
              <w:jc w:val="both"/>
              <w:rPr>
                <w:rFonts w:cstheme="minorHAnsi"/>
              </w:rPr>
            </w:pPr>
            <w:r w:rsidRPr="00F87CB5">
              <w:rPr>
                <w:rFonts w:cstheme="minorHAnsi"/>
              </w:rPr>
              <w:t>NEET % is lower than 50% with an increased number of young people involved in internships by 2023</w:t>
            </w:r>
          </w:p>
        </w:tc>
        <w:tc>
          <w:tcPr>
            <w:tcW w:w="3120" w:type="dxa"/>
            <w:gridSpan w:val="2"/>
            <w:shd w:val="clear" w:color="auto" w:fill="auto"/>
          </w:tcPr>
          <w:p w14:paraId="49E7A678" w14:textId="6EAE9722" w:rsidR="0031212D" w:rsidRPr="00F87CB5" w:rsidRDefault="002B04C7" w:rsidP="00F87CB5">
            <w:pPr>
              <w:spacing w:after="200" w:line="276" w:lineRule="auto"/>
              <w:jc w:val="both"/>
            </w:pPr>
            <w:r>
              <w:t>LA</w:t>
            </w:r>
          </w:p>
        </w:tc>
      </w:tr>
      <w:tr w:rsidR="0031212D" w:rsidRPr="00F87CB5" w14:paraId="6C5DED10" w14:textId="77777777" w:rsidTr="002A30BF">
        <w:trPr>
          <w:trHeight w:val="1408"/>
        </w:trPr>
        <w:tc>
          <w:tcPr>
            <w:tcW w:w="3967" w:type="dxa"/>
            <w:vMerge/>
            <w:shd w:val="clear" w:color="auto" w:fill="auto"/>
          </w:tcPr>
          <w:p w14:paraId="6E1C397A" w14:textId="77777777" w:rsidR="0031212D" w:rsidRPr="00F87CB5" w:rsidRDefault="0031212D" w:rsidP="00F87CB5">
            <w:pPr>
              <w:spacing w:after="200" w:line="276" w:lineRule="auto"/>
              <w:jc w:val="both"/>
              <w:rPr>
                <w:b/>
                <w:bCs/>
              </w:rPr>
            </w:pPr>
          </w:p>
        </w:tc>
        <w:tc>
          <w:tcPr>
            <w:tcW w:w="2751" w:type="dxa"/>
            <w:vMerge/>
            <w:shd w:val="clear" w:color="auto" w:fill="auto"/>
          </w:tcPr>
          <w:p w14:paraId="4BD5FE46" w14:textId="77777777" w:rsidR="0031212D" w:rsidRPr="00F87CB5" w:rsidRDefault="0031212D" w:rsidP="00F87CB5">
            <w:pPr>
              <w:spacing w:after="200" w:line="276" w:lineRule="auto"/>
              <w:rPr>
                <w:rFonts w:cstheme="minorHAnsi"/>
              </w:rPr>
            </w:pPr>
          </w:p>
        </w:tc>
        <w:tc>
          <w:tcPr>
            <w:tcW w:w="2634" w:type="dxa"/>
            <w:gridSpan w:val="2"/>
            <w:shd w:val="clear" w:color="auto" w:fill="auto"/>
          </w:tcPr>
          <w:p w14:paraId="6B888E22" w14:textId="5EC2779F" w:rsidR="0031212D" w:rsidRPr="00F87CB5" w:rsidRDefault="0031212D" w:rsidP="00F87CB5">
            <w:pPr>
              <w:rPr>
                <w:rFonts w:cstheme="minorHAnsi"/>
              </w:rPr>
            </w:pPr>
            <w:r w:rsidRPr="00F87CB5">
              <w:rPr>
                <w:rFonts w:cstheme="minorHAnsi"/>
              </w:rPr>
              <w:t>Day opportunities include a focus on education, meaningful occupation and employment opportunities</w:t>
            </w:r>
          </w:p>
        </w:tc>
        <w:tc>
          <w:tcPr>
            <w:tcW w:w="3399" w:type="dxa"/>
            <w:shd w:val="clear" w:color="auto" w:fill="auto"/>
          </w:tcPr>
          <w:p w14:paraId="70C18BDC" w14:textId="63161BAF" w:rsidR="0031212D" w:rsidRPr="00F87CB5" w:rsidRDefault="0031212D" w:rsidP="00F87CB5">
            <w:pPr>
              <w:spacing w:after="200" w:line="276" w:lineRule="auto"/>
              <w:jc w:val="both"/>
              <w:rPr>
                <w:rFonts w:cstheme="minorHAnsi"/>
              </w:rPr>
            </w:pPr>
            <w:r w:rsidRPr="00F87CB5">
              <w:rPr>
                <w:rFonts w:cstheme="minorHAnsi"/>
              </w:rPr>
              <w:t>Happiness at work tool’ to measure feedback.</w:t>
            </w:r>
          </w:p>
        </w:tc>
        <w:tc>
          <w:tcPr>
            <w:tcW w:w="3120" w:type="dxa"/>
            <w:gridSpan w:val="2"/>
            <w:shd w:val="clear" w:color="auto" w:fill="auto"/>
          </w:tcPr>
          <w:p w14:paraId="4C1F6B23" w14:textId="3AE8D835" w:rsidR="0031212D" w:rsidRPr="00F87CB5" w:rsidRDefault="002B04C7" w:rsidP="00F87CB5">
            <w:pPr>
              <w:spacing w:after="200" w:line="276" w:lineRule="auto"/>
              <w:jc w:val="both"/>
            </w:pPr>
            <w:r>
              <w:t>ASC</w:t>
            </w:r>
          </w:p>
        </w:tc>
      </w:tr>
      <w:tr w:rsidR="00F87CB5" w:rsidRPr="00F87CB5" w14:paraId="79750CE0" w14:textId="77777777" w:rsidTr="002A30BF">
        <w:tc>
          <w:tcPr>
            <w:tcW w:w="3967" w:type="dxa"/>
            <w:shd w:val="clear" w:color="auto" w:fill="auto"/>
          </w:tcPr>
          <w:p w14:paraId="53DB3E87" w14:textId="77777777" w:rsidR="00F87CB5" w:rsidRPr="00F87CB5" w:rsidRDefault="00F87CB5" w:rsidP="00F87CB5">
            <w:pPr>
              <w:spacing w:after="200" w:line="276" w:lineRule="auto"/>
              <w:jc w:val="both"/>
              <w:rPr>
                <w:b/>
                <w:bCs/>
              </w:rPr>
            </w:pPr>
          </w:p>
        </w:tc>
        <w:tc>
          <w:tcPr>
            <w:tcW w:w="2751" w:type="dxa"/>
            <w:shd w:val="clear" w:color="auto" w:fill="auto"/>
          </w:tcPr>
          <w:p w14:paraId="1CFAB256" w14:textId="77777777" w:rsidR="00F87CB5" w:rsidRPr="00F87CB5" w:rsidRDefault="00F87CB5" w:rsidP="00F87CB5">
            <w:pPr>
              <w:spacing w:after="200" w:line="276" w:lineRule="auto"/>
              <w:rPr>
                <w:rFonts w:eastAsiaTheme="minorEastAsia" w:cstheme="minorHAnsi"/>
              </w:rPr>
            </w:pPr>
            <w:r w:rsidRPr="00F87CB5">
              <w:rPr>
                <w:rFonts w:eastAsiaTheme="minorEastAsia" w:cstheme="minorHAnsi"/>
              </w:rPr>
              <w:t>3 Listen and act upon young people’s and parent carers’ feedback to enhance the service and enable them to make choices in their lives.</w:t>
            </w:r>
          </w:p>
        </w:tc>
        <w:tc>
          <w:tcPr>
            <w:tcW w:w="2634" w:type="dxa"/>
            <w:gridSpan w:val="2"/>
            <w:shd w:val="clear" w:color="auto" w:fill="auto"/>
          </w:tcPr>
          <w:p w14:paraId="5898594B" w14:textId="77777777" w:rsidR="00F87CB5" w:rsidRPr="00F87CB5" w:rsidRDefault="00F87CB5" w:rsidP="00F87CB5">
            <w:pPr>
              <w:rPr>
                <w:rFonts w:cstheme="minorHAnsi"/>
              </w:rPr>
            </w:pPr>
            <w:r w:rsidRPr="00F87CB5">
              <w:rPr>
                <w:rFonts w:cstheme="minorHAnsi"/>
              </w:rPr>
              <w:t xml:space="preserve">Co-production underpins ‘one Borough’ approach. </w:t>
            </w:r>
          </w:p>
          <w:p w14:paraId="67A67A18" w14:textId="77777777" w:rsidR="00F87CB5" w:rsidRPr="00F87CB5" w:rsidRDefault="00F87CB5" w:rsidP="00F87CB5">
            <w:pPr>
              <w:rPr>
                <w:rFonts w:cstheme="minorHAnsi"/>
              </w:rPr>
            </w:pPr>
          </w:p>
          <w:p w14:paraId="78A6E17A" w14:textId="77777777" w:rsidR="00F87CB5" w:rsidRPr="00F87CB5" w:rsidRDefault="00F87CB5" w:rsidP="00F87CB5">
            <w:pPr>
              <w:spacing w:after="200" w:line="276" w:lineRule="auto"/>
              <w:rPr>
                <w:rFonts w:cstheme="minorHAnsi"/>
              </w:rPr>
            </w:pPr>
          </w:p>
        </w:tc>
        <w:tc>
          <w:tcPr>
            <w:tcW w:w="3399" w:type="dxa"/>
            <w:shd w:val="clear" w:color="auto" w:fill="auto"/>
          </w:tcPr>
          <w:p w14:paraId="352501B4" w14:textId="77777777" w:rsidR="00F87CB5" w:rsidRPr="00F87CB5" w:rsidRDefault="00F87CB5" w:rsidP="00F87CB5">
            <w:pPr>
              <w:spacing w:after="200" w:line="276" w:lineRule="auto"/>
              <w:jc w:val="both"/>
              <w:rPr>
                <w:rFonts w:cstheme="minorHAnsi"/>
              </w:rPr>
            </w:pPr>
            <w:r w:rsidRPr="00F87CB5">
              <w:rPr>
                <w:rFonts w:cstheme="minorHAnsi"/>
              </w:rPr>
              <w:t>Co-Production Guide is developed and implemented across agencies.</w:t>
            </w:r>
          </w:p>
          <w:p w14:paraId="67BF1DF2" w14:textId="77777777" w:rsidR="00F87CB5" w:rsidRPr="00F87CB5" w:rsidRDefault="00F87CB5" w:rsidP="00F87CB5">
            <w:pPr>
              <w:spacing w:after="200" w:line="276" w:lineRule="auto"/>
              <w:jc w:val="both"/>
              <w:rPr>
                <w:rFonts w:cstheme="minorHAnsi"/>
              </w:rPr>
            </w:pPr>
            <w:r w:rsidRPr="00F87CB5">
              <w:rPr>
                <w:rFonts w:cstheme="minorHAnsi"/>
              </w:rPr>
              <w:t>100% of YP will show satisfaction with the PFA service through feedback, forums, questionnaires.</w:t>
            </w:r>
          </w:p>
        </w:tc>
        <w:tc>
          <w:tcPr>
            <w:tcW w:w="3120" w:type="dxa"/>
            <w:gridSpan w:val="2"/>
            <w:shd w:val="clear" w:color="auto" w:fill="auto"/>
          </w:tcPr>
          <w:p w14:paraId="29ECB8AA" w14:textId="11BB2F77" w:rsidR="00F87CB5" w:rsidRPr="00F87CB5" w:rsidRDefault="00F87CB5" w:rsidP="00F87CB5">
            <w:pPr>
              <w:spacing w:after="200" w:line="276" w:lineRule="auto"/>
              <w:jc w:val="both"/>
            </w:pPr>
            <w:r w:rsidRPr="00F87CB5">
              <w:t>Parents/Carers/LA</w:t>
            </w:r>
            <w:r w:rsidR="002B04C7">
              <w:t>/health</w:t>
            </w:r>
          </w:p>
        </w:tc>
      </w:tr>
      <w:tr w:rsidR="00EE5897" w:rsidRPr="00F87CB5" w14:paraId="6670B1F9" w14:textId="77777777" w:rsidTr="002A30BF">
        <w:trPr>
          <w:trHeight w:val="2992"/>
        </w:trPr>
        <w:tc>
          <w:tcPr>
            <w:tcW w:w="3967" w:type="dxa"/>
            <w:vMerge w:val="restart"/>
            <w:shd w:val="clear" w:color="auto" w:fill="auto"/>
          </w:tcPr>
          <w:p w14:paraId="1A7BD348" w14:textId="77777777" w:rsidR="00EE5897" w:rsidRPr="00F87CB5" w:rsidRDefault="00EE5897" w:rsidP="00F87CB5">
            <w:pPr>
              <w:numPr>
                <w:ilvl w:val="0"/>
                <w:numId w:val="3"/>
              </w:numPr>
              <w:contextualSpacing/>
              <w:rPr>
                <w:rFonts w:cstheme="minorHAnsi"/>
              </w:rPr>
            </w:pPr>
            <w:r w:rsidRPr="00F87CB5">
              <w:rPr>
                <w:rFonts w:cstheme="minorHAnsi"/>
                <w:b/>
                <w:bCs/>
              </w:rPr>
              <w:t xml:space="preserve">Be Resilient and Independent  </w:t>
            </w:r>
          </w:p>
          <w:p w14:paraId="1B6525D5" w14:textId="77777777" w:rsidR="00EE5897" w:rsidRPr="00F87CB5" w:rsidRDefault="00EE5897" w:rsidP="00F87CB5">
            <w:pPr>
              <w:spacing w:before="120" w:after="120" w:line="276" w:lineRule="auto"/>
              <w:rPr>
                <w:rFonts w:cstheme="minorHAnsi"/>
                <w:b/>
                <w:bCs/>
              </w:rPr>
            </w:pPr>
          </w:p>
        </w:tc>
        <w:tc>
          <w:tcPr>
            <w:tcW w:w="2751" w:type="dxa"/>
            <w:vMerge w:val="restart"/>
            <w:shd w:val="clear" w:color="auto" w:fill="auto"/>
          </w:tcPr>
          <w:p w14:paraId="12692A75" w14:textId="77777777" w:rsidR="00EE5897" w:rsidRPr="00F87CB5" w:rsidRDefault="00EE5897" w:rsidP="00F87CB5">
            <w:pPr>
              <w:spacing w:after="200" w:line="276" w:lineRule="auto"/>
              <w:rPr>
                <w:rFonts w:cstheme="minorHAnsi"/>
              </w:rPr>
            </w:pPr>
            <w:r w:rsidRPr="00F87CB5">
              <w:rPr>
                <w:rFonts w:cstheme="minorHAnsi"/>
              </w:rPr>
              <w:t>1.Deliver excellent information and support during transition points.</w:t>
            </w:r>
          </w:p>
          <w:p w14:paraId="678E8851" w14:textId="77777777" w:rsidR="00EE5897" w:rsidRPr="00F87CB5" w:rsidRDefault="00EE5897" w:rsidP="00F87CB5">
            <w:pPr>
              <w:spacing w:after="200" w:line="276" w:lineRule="auto"/>
              <w:rPr>
                <w:rFonts w:cstheme="minorHAnsi"/>
              </w:rPr>
            </w:pPr>
            <w:r w:rsidRPr="00F87CB5">
              <w:rPr>
                <w:rFonts w:cstheme="minorHAnsi"/>
              </w:rPr>
              <w:t>Focus on developing independence skills from the earliest opportunity.</w:t>
            </w:r>
          </w:p>
          <w:p w14:paraId="62108602" w14:textId="77777777" w:rsidR="00EE5897" w:rsidRPr="00F87CB5" w:rsidRDefault="00EE5897" w:rsidP="00F87CB5">
            <w:pPr>
              <w:spacing w:after="200" w:line="276" w:lineRule="auto"/>
              <w:rPr>
                <w:rFonts w:cstheme="minorHAnsi"/>
                <w:b/>
                <w:bCs/>
              </w:rPr>
            </w:pPr>
          </w:p>
        </w:tc>
        <w:tc>
          <w:tcPr>
            <w:tcW w:w="2634" w:type="dxa"/>
            <w:gridSpan w:val="2"/>
            <w:shd w:val="clear" w:color="auto" w:fill="auto"/>
          </w:tcPr>
          <w:p w14:paraId="2EF1DADC" w14:textId="77777777" w:rsidR="00EE5897" w:rsidRPr="00F87CB5" w:rsidRDefault="00EE5897" w:rsidP="00F87CB5">
            <w:pPr>
              <w:jc w:val="both"/>
              <w:rPr>
                <w:rFonts w:cstheme="minorHAnsi"/>
              </w:rPr>
            </w:pPr>
            <w:r w:rsidRPr="00F87CB5">
              <w:rPr>
                <w:rFonts w:cstheme="minorHAnsi"/>
              </w:rPr>
              <w:t xml:space="preserve"> </w:t>
            </w:r>
            <w:r w:rsidRPr="00F87CB5">
              <w:t xml:space="preserve">Professionals apply Transition Guidance, legislation and access it on Local Hub </w:t>
            </w:r>
          </w:p>
          <w:p w14:paraId="0F66057D" w14:textId="77777777" w:rsidR="00EE5897" w:rsidRPr="00F87CB5" w:rsidRDefault="00EE5897" w:rsidP="00F87CB5">
            <w:pPr>
              <w:jc w:val="both"/>
              <w:rPr>
                <w:rFonts w:cstheme="minorHAnsi"/>
              </w:rPr>
            </w:pPr>
          </w:p>
          <w:p w14:paraId="4384FB77" w14:textId="77777777" w:rsidR="00EE5897" w:rsidRPr="00F87CB5" w:rsidRDefault="00EE5897" w:rsidP="00F87CB5">
            <w:pPr>
              <w:jc w:val="both"/>
              <w:rPr>
                <w:rFonts w:cstheme="minorHAnsi"/>
              </w:rPr>
            </w:pPr>
          </w:p>
          <w:p w14:paraId="78742F61" w14:textId="77777777" w:rsidR="00EE5897" w:rsidRPr="00F87CB5" w:rsidRDefault="00EE5897" w:rsidP="00F87CB5">
            <w:pPr>
              <w:jc w:val="both"/>
              <w:rPr>
                <w:rFonts w:cstheme="minorHAnsi"/>
              </w:rPr>
            </w:pPr>
          </w:p>
          <w:p w14:paraId="770419EA" w14:textId="558B09D8" w:rsidR="00EE5897" w:rsidRPr="00DC12BA" w:rsidRDefault="00DC12BA" w:rsidP="00DC12BA">
            <w:r w:rsidRPr="00F87CB5">
              <w:rPr>
                <w:rFonts w:cstheme="minorHAnsi"/>
              </w:rPr>
              <w:t xml:space="preserve">Smooth and timely transitions from age 14y - health/education/ social care transition points </w:t>
            </w:r>
            <w:r>
              <w:rPr>
                <w:rFonts w:cstheme="minorHAnsi"/>
              </w:rPr>
              <w:t>to be clear to families and YP</w:t>
            </w:r>
          </w:p>
          <w:p w14:paraId="3015A533" w14:textId="77777777" w:rsidR="00EE5897" w:rsidRPr="00F87CB5" w:rsidRDefault="00EE5897" w:rsidP="00EE5897">
            <w:pPr>
              <w:jc w:val="both"/>
              <w:rPr>
                <w:rFonts w:cstheme="minorHAnsi"/>
              </w:rPr>
            </w:pPr>
          </w:p>
        </w:tc>
        <w:tc>
          <w:tcPr>
            <w:tcW w:w="3399" w:type="dxa"/>
            <w:shd w:val="clear" w:color="auto" w:fill="auto"/>
          </w:tcPr>
          <w:p w14:paraId="496F62A1" w14:textId="77777777" w:rsidR="00EE5897" w:rsidRPr="00F87CB5" w:rsidRDefault="00EE5897" w:rsidP="00F87CB5">
            <w:pPr>
              <w:spacing w:after="200" w:line="276" w:lineRule="auto"/>
              <w:jc w:val="both"/>
              <w:rPr>
                <w:bCs/>
              </w:rPr>
            </w:pPr>
            <w:r w:rsidRPr="00F87CB5">
              <w:rPr>
                <w:bCs/>
              </w:rPr>
              <w:t>YP and Families are aware of the guidance at key annual reviews (y9 and y11)</w:t>
            </w:r>
          </w:p>
          <w:p w14:paraId="562895F7" w14:textId="77777777" w:rsidR="00EE5897" w:rsidRPr="00F87CB5" w:rsidRDefault="00EE5897" w:rsidP="00F87CB5"/>
          <w:p w14:paraId="020A50C0" w14:textId="77777777" w:rsidR="00EE5897" w:rsidRPr="00F87CB5" w:rsidRDefault="00EE5897" w:rsidP="00F87CB5"/>
          <w:p w14:paraId="2E27E559" w14:textId="77777777" w:rsidR="00EE5897" w:rsidRPr="00F87CB5" w:rsidRDefault="00EE5897" w:rsidP="00EE5897"/>
        </w:tc>
        <w:tc>
          <w:tcPr>
            <w:tcW w:w="3120" w:type="dxa"/>
            <w:gridSpan w:val="2"/>
            <w:shd w:val="clear" w:color="auto" w:fill="auto"/>
          </w:tcPr>
          <w:p w14:paraId="4B9643CC" w14:textId="77777777" w:rsidR="00EE5897" w:rsidRPr="00F87CB5" w:rsidRDefault="00EE5897" w:rsidP="00F87CB5">
            <w:pPr>
              <w:spacing w:after="200" w:line="276" w:lineRule="auto"/>
              <w:jc w:val="both"/>
            </w:pPr>
            <w:r w:rsidRPr="00F87CB5">
              <w:t>All</w:t>
            </w:r>
          </w:p>
          <w:p w14:paraId="5EB3D95A" w14:textId="77777777" w:rsidR="00EE5897" w:rsidRPr="00F87CB5" w:rsidRDefault="00EE5897" w:rsidP="00F87CB5">
            <w:pPr>
              <w:spacing w:after="200" w:line="276" w:lineRule="auto"/>
              <w:jc w:val="both"/>
            </w:pPr>
          </w:p>
          <w:p w14:paraId="34A62F48" w14:textId="77777777" w:rsidR="00EE5897" w:rsidRPr="00F87CB5" w:rsidRDefault="00EE5897" w:rsidP="00F87CB5">
            <w:pPr>
              <w:spacing w:after="200" w:line="276" w:lineRule="auto"/>
              <w:jc w:val="both"/>
            </w:pPr>
            <w:r w:rsidRPr="00F87CB5">
              <w:t>SEND Service/Schools/Health/Parents</w:t>
            </w:r>
          </w:p>
        </w:tc>
      </w:tr>
      <w:tr w:rsidR="00EE5897" w:rsidRPr="00F87CB5" w14:paraId="08DF3CBE" w14:textId="77777777" w:rsidTr="002A30BF">
        <w:trPr>
          <w:trHeight w:val="1381"/>
        </w:trPr>
        <w:tc>
          <w:tcPr>
            <w:tcW w:w="3967" w:type="dxa"/>
            <w:vMerge/>
            <w:shd w:val="clear" w:color="auto" w:fill="auto"/>
          </w:tcPr>
          <w:p w14:paraId="42D48012" w14:textId="77777777" w:rsidR="00EE5897" w:rsidRPr="00F87CB5" w:rsidRDefault="00EE5897" w:rsidP="00F87CB5">
            <w:pPr>
              <w:numPr>
                <w:ilvl w:val="0"/>
                <w:numId w:val="3"/>
              </w:numPr>
              <w:contextualSpacing/>
              <w:rPr>
                <w:rFonts w:cstheme="minorHAnsi"/>
                <w:b/>
                <w:bCs/>
              </w:rPr>
            </w:pPr>
          </w:p>
        </w:tc>
        <w:tc>
          <w:tcPr>
            <w:tcW w:w="2751" w:type="dxa"/>
            <w:vMerge/>
            <w:shd w:val="clear" w:color="auto" w:fill="auto"/>
          </w:tcPr>
          <w:p w14:paraId="6D4214B1" w14:textId="77777777" w:rsidR="00EE5897" w:rsidRPr="00F87CB5" w:rsidRDefault="00EE5897" w:rsidP="00F87CB5">
            <w:pPr>
              <w:spacing w:after="200" w:line="276" w:lineRule="auto"/>
              <w:rPr>
                <w:rFonts w:cstheme="minorHAnsi"/>
              </w:rPr>
            </w:pPr>
          </w:p>
        </w:tc>
        <w:tc>
          <w:tcPr>
            <w:tcW w:w="2634" w:type="dxa"/>
            <w:gridSpan w:val="2"/>
            <w:shd w:val="clear" w:color="auto" w:fill="auto"/>
          </w:tcPr>
          <w:p w14:paraId="1B20C88F" w14:textId="47C48028" w:rsidR="00EE5897" w:rsidRPr="00F87CB5" w:rsidRDefault="00DC12BA" w:rsidP="00EE5897">
            <w:pPr>
              <w:jc w:val="both"/>
              <w:rPr>
                <w:rFonts w:cstheme="minorHAnsi"/>
              </w:rPr>
            </w:pPr>
            <w:r>
              <w:rPr>
                <w:rFonts w:cstheme="minorHAnsi"/>
              </w:rPr>
              <w:t>Young people have minimal disruptions during transition and make decisions about their future</w:t>
            </w:r>
          </w:p>
        </w:tc>
        <w:tc>
          <w:tcPr>
            <w:tcW w:w="3399" w:type="dxa"/>
            <w:shd w:val="clear" w:color="auto" w:fill="auto"/>
          </w:tcPr>
          <w:p w14:paraId="4E0864B0" w14:textId="0FC6BFCA" w:rsidR="00DC12BA" w:rsidRDefault="00DC12BA" w:rsidP="00EE5897">
            <w:pPr>
              <w:spacing w:after="200" w:line="276" w:lineRule="auto"/>
              <w:jc w:val="both"/>
              <w:rPr>
                <w:bCs/>
              </w:rPr>
            </w:pPr>
            <w:r>
              <w:rPr>
                <w:bCs/>
              </w:rPr>
              <w:t>Mental capacity assessments are carried out where needed</w:t>
            </w:r>
          </w:p>
          <w:p w14:paraId="1F6EBD7C" w14:textId="4FE7AF13" w:rsidR="00EE5897" w:rsidRDefault="00EE5897" w:rsidP="00EE5897">
            <w:pPr>
              <w:spacing w:after="200" w:line="276" w:lineRule="auto"/>
              <w:jc w:val="both"/>
              <w:rPr>
                <w:bCs/>
              </w:rPr>
            </w:pPr>
            <w:r w:rsidRPr="00F87CB5">
              <w:rPr>
                <w:bCs/>
              </w:rPr>
              <w:t>YP make informed choices – communication passports in place on tr</w:t>
            </w:r>
            <w:r>
              <w:rPr>
                <w:bCs/>
              </w:rPr>
              <w:t xml:space="preserve">ansition points for all YP who </w:t>
            </w:r>
            <w:r w:rsidRPr="00F87CB5">
              <w:rPr>
                <w:bCs/>
              </w:rPr>
              <w:t>need them  by 2023.</w:t>
            </w:r>
          </w:p>
          <w:p w14:paraId="72525699" w14:textId="07157EE1" w:rsidR="00EE5897" w:rsidRPr="00EE5897" w:rsidRDefault="00EE5897" w:rsidP="00EE5897">
            <w:pPr>
              <w:jc w:val="both"/>
              <w:rPr>
                <w:rFonts w:cstheme="minorHAnsi"/>
              </w:rPr>
            </w:pPr>
            <w:r w:rsidRPr="00F87CB5">
              <w:rPr>
                <w:rFonts w:cstheme="minorHAnsi"/>
              </w:rPr>
              <w:t>PFA/ ASC panels</w:t>
            </w:r>
            <w:r>
              <w:rPr>
                <w:rFonts w:cstheme="minorHAnsi"/>
              </w:rPr>
              <w:t xml:space="preserve"> make robust decisions that can be evidence in audit</w:t>
            </w:r>
          </w:p>
          <w:p w14:paraId="53BACBF9" w14:textId="77777777" w:rsidR="00EE5897" w:rsidRPr="00F87CB5" w:rsidRDefault="00EE5897" w:rsidP="00F87CB5">
            <w:pPr>
              <w:spacing w:after="200" w:line="276" w:lineRule="auto"/>
              <w:jc w:val="both"/>
              <w:rPr>
                <w:bCs/>
              </w:rPr>
            </w:pPr>
          </w:p>
        </w:tc>
        <w:tc>
          <w:tcPr>
            <w:tcW w:w="3120" w:type="dxa"/>
            <w:gridSpan w:val="2"/>
            <w:shd w:val="clear" w:color="auto" w:fill="auto"/>
          </w:tcPr>
          <w:p w14:paraId="626BB59E" w14:textId="77777777" w:rsidR="00EE5897" w:rsidRDefault="00DC12BA" w:rsidP="00F87CB5">
            <w:pPr>
              <w:spacing w:after="200" w:line="276" w:lineRule="auto"/>
              <w:jc w:val="both"/>
            </w:pPr>
            <w:r>
              <w:t>Social care</w:t>
            </w:r>
          </w:p>
          <w:p w14:paraId="3DB32E80" w14:textId="77777777" w:rsidR="00DC12BA" w:rsidRDefault="00DC12BA" w:rsidP="00F87CB5">
            <w:pPr>
              <w:spacing w:after="200" w:line="276" w:lineRule="auto"/>
              <w:jc w:val="both"/>
            </w:pPr>
          </w:p>
          <w:p w14:paraId="744F131A" w14:textId="77777777" w:rsidR="00DC12BA" w:rsidRDefault="00DC12BA" w:rsidP="00F87CB5">
            <w:pPr>
              <w:spacing w:after="200" w:line="276" w:lineRule="auto"/>
              <w:jc w:val="both"/>
            </w:pPr>
            <w:r>
              <w:t>Health services</w:t>
            </w:r>
          </w:p>
          <w:p w14:paraId="5016887D" w14:textId="77777777" w:rsidR="00DC12BA" w:rsidRDefault="00DC12BA" w:rsidP="00F87CB5">
            <w:pPr>
              <w:spacing w:after="200" w:line="276" w:lineRule="auto"/>
              <w:jc w:val="both"/>
            </w:pPr>
          </w:p>
          <w:p w14:paraId="402FE7DF" w14:textId="21D4B147" w:rsidR="00DC12BA" w:rsidRPr="00F87CB5" w:rsidRDefault="00DC12BA" w:rsidP="00F87CB5">
            <w:pPr>
              <w:spacing w:after="200" w:line="276" w:lineRule="auto"/>
              <w:jc w:val="both"/>
            </w:pPr>
            <w:r>
              <w:t>SEND</w:t>
            </w:r>
          </w:p>
        </w:tc>
      </w:tr>
      <w:tr w:rsidR="00EE5897" w:rsidRPr="00F87CB5" w14:paraId="29FF3F61" w14:textId="77777777" w:rsidTr="002A30BF">
        <w:trPr>
          <w:trHeight w:val="1381"/>
        </w:trPr>
        <w:tc>
          <w:tcPr>
            <w:tcW w:w="3967" w:type="dxa"/>
            <w:vMerge/>
            <w:shd w:val="clear" w:color="auto" w:fill="auto"/>
          </w:tcPr>
          <w:p w14:paraId="7729F99F" w14:textId="189CBD4A" w:rsidR="00EE5897" w:rsidRPr="00F87CB5" w:rsidRDefault="00EE5897" w:rsidP="00F87CB5">
            <w:pPr>
              <w:numPr>
                <w:ilvl w:val="0"/>
                <w:numId w:val="3"/>
              </w:numPr>
              <w:contextualSpacing/>
              <w:rPr>
                <w:rFonts w:cstheme="minorHAnsi"/>
                <w:b/>
                <w:bCs/>
              </w:rPr>
            </w:pPr>
          </w:p>
        </w:tc>
        <w:tc>
          <w:tcPr>
            <w:tcW w:w="2751" w:type="dxa"/>
            <w:vMerge/>
            <w:shd w:val="clear" w:color="auto" w:fill="auto"/>
          </w:tcPr>
          <w:p w14:paraId="205A363C" w14:textId="77777777" w:rsidR="00EE5897" w:rsidRPr="00F87CB5" w:rsidRDefault="00EE5897" w:rsidP="00F87CB5">
            <w:pPr>
              <w:spacing w:after="200" w:line="276" w:lineRule="auto"/>
              <w:rPr>
                <w:rFonts w:cstheme="minorHAnsi"/>
              </w:rPr>
            </w:pPr>
          </w:p>
        </w:tc>
        <w:tc>
          <w:tcPr>
            <w:tcW w:w="2634" w:type="dxa"/>
            <w:gridSpan w:val="2"/>
            <w:shd w:val="clear" w:color="auto" w:fill="auto"/>
          </w:tcPr>
          <w:p w14:paraId="3FDF5DCF" w14:textId="1060B034" w:rsidR="00EE5897" w:rsidRPr="00F87CB5" w:rsidRDefault="00EE5897" w:rsidP="002A30BF">
            <w:pPr>
              <w:jc w:val="both"/>
              <w:rPr>
                <w:rFonts w:cstheme="minorHAnsi"/>
              </w:rPr>
            </w:pPr>
            <w:r w:rsidRPr="00F87CB5">
              <w:rPr>
                <w:rFonts w:cstheme="minorHAnsi"/>
              </w:rPr>
              <w:t>Young people’s destinations are reported on DASH, annual reviews reference preparing for adulthood outcomes</w:t>
            </w:r>
          </w:p>
        </w:tc>
        <w:tc>
          <w:tcPr>
            <w:tcW w:w="3399" w:type="dxa"/>
            <w:shd w:val="clear" w:color="auto" w:fill="auto"/>
          </w:tcPr>
          <w:p w14:paraId="771EA902" w14:textId="0C7D3F35" w:rsidR="00EE5897" w:rsidRPr="00F87CB5" w:rsidRDefault="00EE5897" w:rsidP="00F87CB5">
            <w:pPr>
              <w:spacing w:after="200" w:line="276" w:lineRule="auto"/>
              <w:jc w:val="both"/>
              <w:rPr>
                <w:bCs/>
              </w:rPr>
            </w:pPr>
            <w:r>
              <w:rPr>
                <w:bCs/>
              </w:rPr>
              <w:t>audit</w:t>
            </w:r>
          </w:p>
        </w:tc>
        <w:tc>
          <w:tcPr>
            <w:tcW w:w="3120" w:type="dxa"/>
            <w:gridSpan w:val="2"/>
            <w:shd w:val="clear" w:color="auto" w:fill="auto"/>
          </w:tcPr>
          <w:p w14:paraId="6E46B79F" w14:textId="4C3B1BAE" w:rsidR="00EE5897" w:rsidRPr="00F87CB5" w:rsidRDefault="00EE5897" w:rsidP="00F87CB5">
            <w:pPr>
              <w:spacing w:after="200" w:line="276" w:lineRule="auto"/>
              <w:jc w:val="both"/>
            </w:pPr>
            <w:r>
              <w:t xml:space="preserve">SEND/schools </w:t>
            </w:r>
          </w:p>
        </w:tc>
      </w:tr>
      <w:tr w:rsidR="00EE5897" w:rsidRPr="00F87CB5" w14:paraId="460DFB09" w14:textId="77777777" w:rsidTr="002A30BF">
        <w:trPr>
          <w:trHeight w:val="1381"/>
        </w:trPr>
        <w:tc>
          <w:tcPr>
            <w:tcW w:w="3967" w:type="dxa"/>
            <w:vMerge/>
            <w:shd w:val="clear" w:color="auto" w:fill="auto"/>
          </w:tcPr>
          <w:p w14:paraId="402F4661" w14:textId="77777777" w:rsidR="00EE5897" w:rsidRPr="00F87CB5" w:rsidRDefault="00EE5897" w:rsidP="00F87CB5">
            <w:pPr>
              <w:numPr>
                <w:ilvl w:val="0"/>
                <w:numId w:val="3"/>
              </w:numPr>
              <w:contextualSpacing/>
              <w:rPr>
                <w:rFonts w:cstheme="minorHAnsi"/>
                <w:b/>
                <w:bCs/>
              </w:rPr>
            </w:pPr>
          </w:p>
        </w:tc>
        <w:tc>
          <w:tcPr>
            <w:tcW w:w="2751" w:type="dxa"/>
            <w:vMerge/>
            <w:shd w:val="clear" w:color="auto" w:fill="auto"/>
          </w:tcPr>
          <w:p w14:paraId="70ABBE6B" w14:textId="77777777" w:rsidR="00EE5897" w:rsidRPr="00F87CB5" w:rsidRDefault="00EE5897" w:rsidP="00F87CB5">
            <w:pPr>
              <w:spacing w:after="200" w:line="276" w:lineRule="auto"/>
              <w:rPr>
                <w:rFonts w:cstheme="minorHAnsi"/>
              </w:rPr>
            </w:pPr>
          </w:p>
        </w:tc>
        <w:tc>
          <w:tcPr>
            <w:tcW w:w="2634" w:type="dxa"/>
            <w:gridSpan w:val="2"/>
            <w:shd w:val="clear" w:color="auto" w:fill="auto"/>
          </w:tcPr>
          <w:p w14:paraId="3087605B" w14:textId="68547C27" w:rsidR="00DC12BA" w:rsidRPr="00F87CB5" w:rsidRDefault="00EE5897" w:rsidP="00EE5897">
            <w:pPr>
              <w:jc w:val="both"/>
              <w:rPr>
                <w:rFonts w:cstheme="minorHAnsi"/>
              </w:rPr>
            </w:pPr>
            <w:r w:rsidRPr="00F87CB5">
              <w:rPr>
                <w:rFonts w:cstheme="minorHAnsi"/>
              </w:rPr>
              <w:t>Child and Family assessment (CFA) framework (Mosaic) is developed and includes transition plan that is reviewed annually by a social worker from age 14y</w:t>
            </w:r>
          </w:p>
          <w:p w14:paraId="07B4FE25" w14:textId="77777777" w:rsidR="00EE5897" w:rsidRPr="00F87CB5" w:rsidRDefault="00EE5897" w:rsidP="00F87CB5">
            <w:pPr>
              <w:jc w:val="both"/>
              <w:rPr>
                <w:rFonts w:cstheme="minorHAnsi"/>
              </w:rPr>
            </w:pPr>
          </w:p>
        </w:tc>
        <w:tc>
          <w:tcPr>
            <w:tcW w:w="3399" w:type="dxa"/>
            <w:shd w:val="clear" w:color="auto" w:fill="auto"/>
          </w:tcPr>
          <w:p w14:paraId="3E14B8AB" w14:textId="77777777" w:rsidR="00DC12BA" w:rsidRDefault="00DC12BA" w:rsidP="00DC12BA">
            <w:r>
              <w:t>Report from mosaic</w:t>
            </w:r>
          </w:p>
          <w:p w14:paraId="45867AE0" w14:textId="77777777" w:rsidR="00EE5897" w:rsidRPr="00F87CB5" w:rsidRDefault="00EE5897" w:rsidP="00DC12BA">
            <w:pPr>
              <w:rPr>
                <w:bCs/>
              </w:rPr>
            </w:pPr>
          </w:p>
        </w:tc>
        <w:tc>
          <w:tcPr>
            <w:tcW w:w="3120" w:type="dxa"/>
            <w:gridSpan w:val="2"/>
            <w:shd w:val="clear" w:color="auto" w:fill="auto"/>
          </w:tcPr>
          <w:p w14:paraId="5324CE5F" w14:textId="3BEE9E49" w:rsidR="00EE5897" w:rsidRPr="00F87CB5" w:rsidRDefault="00EE5897" w:rsidP="00F87CB5">
            <w:pPr>
              <w:spacing w:after="200" w:line="276" w:lineRule="auto"/>
              <w:jc w:val="both"/>
            </w:pPr>
            <w:r>
              <w:t>SEND/ASC</w:t>
            </w:r>
          </w:p>
        </w:tc>
      </w:tr>
      <w:tr w:rsidR="00EE5897" w:rsidRPr="00F87CB5" w14:paraId="11DD5B50" w14:textId="77777777" w:rsidTr="002A30BF">
        <w:trPr>
          <w:trHeight w:val="1381"/>
        </w:trPr>
        <w:tc>
          <w:tcPr>
            <w:tcW w:w="3967" w:type="dxa"/>
            <w:vMerge/>
            <w:shd w:val="clear" w:color="auto" w:fill="auto"/>
          </w:tcPr>
          <w:p w14:paraId="21647105" w14:textId="77777777" w:rsidR="00EE5897" w:rsidRPr="00F87CB5" w:rsidRDefault="00EE5897" w:rsidP="00F87CB5">
            <w:pPr>
              <w:numPr>
                <w:ilvl w:val="0"/>
                <w:numId w:val="3"/>
              </w:numPr>
              <w:contextualSpacing/>
              <w:rPr>
                <w:rFonts w:cstheme="minorHAnsi"/>
                <w:b/>
                <w:bCs/>
              </w:rPr>
            </w:pPr>
          </w:p>
        </w:tc>
        <w:tc>
          <w:tcPr>
            <w:tcW w:w="2751" w:type="dxa"/>
            <w:vMerge/>
            <w:shd w:val="clear" w:color="auto" w:fill="auto"/>
          </w:tcPr>
          <w:p w14:paraId="2550A41C" w14:textId="77777777" w:rsidR="00EE5897" w:rsidRPr="00F87CB5" w:rsidRDefault="00EE5897" w:rsidP="00F87CB5">
            <w:pPr>
              <w:spacing w:after="200" w:line="276" w:lineRule="auto"/>
              <w:rPr>
                <w:rFonts w:cstheme="minorHAnsi"/>
              </w:rPr>
            </w:pPr>
          </w:p>
        </w:tc>
        <w:tc>
          <w:tcPr>
            <w:tcW w:w="2634" w:type="dxa"/>
            <w:gridSpan w:val="2"/>
            <w:shd w:val="clear" w:color="auto" w:fill="auto"/>
          </w:tcPr>
          <w:p w14:paraId="21B4911A" w14:textId="0C2BC607" w:rsidR="00EE5897" w:rsidRPr="00F87CB5" w:rsidRDefault="00EE5897" w:rsidP="002A30BF">
            <w:pPr>
              <w:jc w:val="both"/>
              <w:rPr>
                <w:rFonts w:cstheme="minorHAnsi"/>
              </w:rPr>
            </w:pPr>
            <w:r w:rsidRPr="00F87CB5">
              <w:rPr>
                <w:rFonts w:cstheme="minorHAnsi"/>
              </w:rPr>
              <w:t>Care Act Assessments (CAA) are completed age 17+ with support plan.</w:t>
            </w:r>
          </w:p>
        </w:tc>
        <w:tc>
          <w:tcPr>
            <w:tcW w:w="3399" w:type="dxa"/>
            <w:shd w:val="clear" w:color="auto" w:fill="auto"/>
          </w:tcPr>
          <w:p w14:paraId="272F5E80" w14:textId="0658B690" w:rsidR="00EE5897" w:rsidRPr="00F87CB5" w:rsidRDefault="00EE5897" w:rsidP="002A30BF">
            <w:pPr>
              <w:spacing w:after="200" w:line="276" w:lineRule="auto"/>
              <w:jc w:val="both"/>
              <w:rPr>
                <w:bCs/>
              </w:rPr>
            </w:pPr>
            <w:r w:rsidRPr="00F87CB5">
              <w:rPr>
                <w:rFonts w:cstheme="minorHAnsi"/>
              </w:rPr>
              <w:t>85% target for all CAA completed within 28d.</w:t>
            </w:r>
          </w:p>
        </w:tc>
        <w:tc>
          <w:tcPr>
            <w:tcW w:w="3120" w:type="dxa"/>
            <w:gridSpan w:val="2"/>
            <w:shd w:val="clear" w:color="auto" w:fill="auto"/>
          </w:tcPr>
          <w:p w14:paraId="5F4915FC" w14:textId="12A1AECA" w:rsidR="00EE5897" w:rsidRPr="00F87CB5" w:rsidRDefault="00EE5897" w:rsidP="00F87CB5">
            <w:pPr>
              <w:spacing w:after="200" w:line="276" w:lineRule="auto"/>
              <w:jc w:val="both"/>
            </w:pPr>
            <w:r>
              <w:t>SEND/ASC</w:t>
            </w:r>
          </w:p>
        </w:tc>
      </w:tr>
      <w:tr w:rsidR="00EE5897" w:rsidRPr="00F87CB5" w14:paraId="016A05A2" w14:textId="77777777" w:rsidTr="002A30BF">
        <w:trPr>
          <w:trHeight w:val="1381"/>
        </w:trPr>
        <w:tc>
          <w:tcPr>
            <w:tcW w:w="3967" w:type="dxa"/>
            <w:vMerge/>
            <w:shd w:val="clear" w:color="auto" w:fill="auto"/>
          </w:tcPr>
          <w:p w14:paraId="7404BBB7" w14:textId="77777777" w:rsidR="00EE5897" w:rsidRPr="00F87CB5" w:rsidRDefault="00EE5897" w:rsidP="00F87CB5">
            <w:pPr>
              <w:numPr>
                <w:ilvl w:val="0"/>
                <w:numId w:val="3"/>
              </w:numPr>
              <w:contextualSpacing/>
              <w:rPr>
                <w:rFonts w:cstheme="minorHAnsi"/>
                <w:b/>
                <w:bCs/>
              </w:rPr>
            </w:pPr>
          </w:p>
        </w:tc>
        <w:tc>
          <w:tcPr>
            <w:tcW w:w="2751" w:type="dxa"/>
            <w:vMerge/>
            <w:shd w:val="clear" w:color="auto" w:fill="auto"/>
          </w:tcPr>
          <w:p w14:paraId="74A24966" w14:textId="77777777" w:rsidR="00EE5897" w:rsidRPr="00F87CB5" w:rsidRDefault="00EE5897" w:rsidP="00F87CB5">
            <w:pPr>
              <w:spacing w:after="200" w:line="276" w:lineRule="auto"/>
              <w:rPr>
                <w:rFonts w:cstheme="minorHAnsi"/>
              </w:rPr>
            </w:pPr>
          </w:p>
        </w:tc>
        <w:tc>
          <w:tcPr>
            <w:tcW w:w="2634" w:type="dxa"/>
            <w:gridSpan w:val="2"/>
            <w:shd w:val="clear" w:color="auto" w:fill="auto"/>
          </w:tcPr>
          <w:p w14:paraId="0539263D" w14:textId="77777777" w:rsidR="00EE5897" w:rsidRPr="00F87CB5" w:rsidRDefault="00EE5897" w:rsidP="00EE5897">
            <w:pPr>
              <w:jc w:val="both"/>
              <w:rPr>
                <w:rFonts w:cstheme="minorHAnsi"/>
              </w:rPr>
            </w:pPr>
            <w:r w:rsidRPr="00F87CB5">
              <w:rPr>
                <w:rFonts w:cstheme="minorHAnsi"/>
              </w:rPr>
              <w:t>Carers assessments completed at 17/18 and carers identified during CAA</w:t>
            </w:r>
          </w:p>
          <w:p w14:paraId="0C023085" w14:textId="77777777" w:rsidR="00EE5897" w:rsidRDefault="00EE5897" w:rsidP="00F87CB5">
            <w:pPr>
              <w:jc w:val="both"/>
              <w:rPr>
                <w:rFonts w:cstheme="minorHAnsi"/>
              </w:rPr>
            </w:pPr>
          </w:p>
          <w:p w14:paraId="4B0C0488" w14:textId="77777777" w:rsidR="00DC12BA" w:rsidRPr="00F87CB5" w:rsidRDefault="00DC12BA" w:rsidP="00DC12BA">
            <w:r w:rsidRPr="00F87CB5">
              <w:t>Direct payments are explained and evidence in support plans.</w:t>
            </w:r>
          </w:p>
          <w:p w14:paraId="10E6B9E1" w14:textId="77777777" w:rsidR="00DC12BA" w:rsidRPr="00F87CB5" w:rsidRDefault="00DC12BA" w:rsidP="00F87CB5">
            <w:pPr>
              <w:jc w:val="both"/>
              <w:rPr>
                <w:rFonts w:cstheme="minorHAnsi"/>
              </w:rPr>
            </w:pPr>
          </w:p>
        </w:tc>
        <w:tc>
          <w:tcPr>
            <w:tcW w:w="3399" w:type="dxa"/>
            <w:shd w:val="clear" w:color="auto" w:fill="auto"/>
          </w:tcPr>
          <w:p w14:paraId="33FDB450" w14:textId="77777777" w:rsidR="00EE5897" w:rsidRPr="00F87CB5" w:rsidRDefault="00EE5897" w:rsidP="00EE5897"/>
          <w:p w14:paraId="77A1B593" w14:textId="561C6479" w:rsidR="00DC12BA" w:rsidRDefault="00DC12BA" w:rsidP="00EE5897">
            <w:r>
              <w:t>Report from mosaic</w:t>
            </w:r>
          </w:p>
          <w:p w14:paraId="2716A14F" w14:textId="77777777" w:rsidR="00DC12BA" w:rsidRDefault="00DC12BA" w:rsidP="00EE5897"/>
          <w:p w14:paraId="2A372D9D" w14:textId="77777777" w:rsidR="00DC12BA" w:rsidRDefault="00DC12BA" w:rsidP="00EE5897"/>
          <w:p w14:paraId="21DDB8AD" w14:textId="52029A1E" w:rsidR="00DC12BA" w:rsidRDefault="00DC12BA" w:rsidP="00EE5897">
            <w:r>
              <w:t>audit</w:t>
            </w:r>
          </w:p>
          <w:p w14:paraId="11BFBEDE" w14:textId="77777777" w:rsidR="00DC12BA" w:rsidRDefault="00DC12BA" w:rsidP="00EE5897"/>
          <w:p w14:paraId="7E75AEE5" w14:textId="77777777" w:rsidR="00EE5897" w:rsidRPr="00F87CB5" w:rsidRDefault="00EE5897" w:rsidP="00DC12BA">
            <w:pPr>
              <w:rPr>
                <w:bCs/>
              </w:rPr>
            </w:pPr>
          </w:p>
        </w:tc>
        <w:tc>
          <w:tcPr>
            <w:tcW w:w="3120" w:type="dxa"/>
            <w:gridSpan w:val="2"/>
            <w:shd w:val="clear" w:color="auto" w:fill="auto"/>
          </w:tcPr>
          <w:p w14:paraId="03C3964F" w14:textId="48DF3F7F" w:rsidR="00EE5897" w:rsidRPr="00F87CB5" w:rsidRDefault="00DC12BA" w:rsidP="00F87CB5">
            <w:pPr>
              <w:spacing w:after="200" w:line="276" w:lineRule="auto"/>
              <w:jc w:val="both"/>
            </w:pPr>
            <w:r>
              <w:t>SEND/social care</w:t>
            </w:r>
          </w:p>
        </w:tc>
      </w:tr>
      <w:tr w:rsidR="00F87CB5" w:rsidRPr="00F87CB5" w14:paraId="207D9356" w14:textId="77777777" w:rsidTr="002A30BF">
        <w:trPr>
          <w:trHeight w:val="2539"/>
        </w:trPr>
        <w:tc>
          <w:tcPr>
            <w:tcW w:w="3967" w:type="dxa"/>
            <w:shd w:val="clear" w:color="auto" w:fill="auto"/>
          </w:tcPr>
          <w:p w14:paraId="0C688EFA" w14:textId="77777777" w:rsidR="00F87CB5" w:rsidRPr="00F87CB5" w:rsidRDefault="00F87CB5" w:rsidP="00F87CB5">
            <w:pPr>
              <w:ind w:left="720"/>
              <w:contextualSpacing/>
              <w:rPr>
                <w:rFonts w:cstheme="minorHAnsi"/>
                <w:b/>
                <w:bCs/>
              </w:rPr>
            </w:pPr>
          </w:p>
        </w:tc>
        <w:tc>
          <w:tcPr>
            <w:tcW w:w="2751" w:type="dxa"/>
            <w:shd w:val="clear" w:color="auto" w:fill="auto"/>
          </w:tcPr>
          <w:p w14:paraId="2241C76B" w14:textId="77777777" w:rsidR="00F87CB5" w:rsidRPr="00F87CB5" w:rsidRDefault="00F87CB5" w:rsidP="00F87CB5">
            <w:pPr>
              <w:spacing w:after="200" w:line="276" w:lineRule="auto"/>
              <w:rPr>
                <w:rFonts w:cstheme="minorHAnsi"/>
              </w:rPr>
            </w:pPr>
            <w:r w:rsidRPr="00F87CB5">
              <w:rPr>
                <w:rFonts w:cstheme="minorHAnsi"/>
              </w:rPr>
              <w:t>2.Information advice and support on the LOCAL OFFER is fit for purpose and up to date</w:t>
            </w:r>
          </w:p>
        </w:tc>
        <w:tc>
          <w:tcPr>
            <w:tcW w:w="2634" w:type="dxa"/>
            <w:gridSpan w:val="2"/>
            <w:shd w:val="clear" w:color="auto" w:fill="auto"/>
          </w:tcPr>
          <w:p w14:paraId="508C08FF" w14:textId="77777777" w:rsidR="00F87CB5" w:rsidRPr="00F87CB5" w:rsidRDefault="00F87CB5" w:rsidP="00F87CB5">
            <w:pPr>
              <w:jc w:val="both"/>
              <w:rPr>
                <w:rFonts w:cstheme="minorHAnsi"/>
              </w:rPr>
            </w:pPr>
            <w:r w:rsidRPr="00F87CB5">
              <w:rPr>
                <w:rFonts w:cstheme="minorHAnsi"/>
              </w:rPr>
              <w:t>Annual events with parents young people and their families to review the information on the Local Offer in the P4A section</w:t>
            </w:r>
          </w:p>
          <w:p w14:paraId="2741F029" w14:textId="77777777" w:rsidR="00F87CB5" w:rsidRPr="00F87CB5" w:rsidRDefault="00F87CB5" w:rsidP="00F87CB5">
            <w:pPr>
              <w:rPr>
                <w:rFonts w:cstheme="minorHAnsi"/>
              </w:rPr>
            </w:pPr>
          </w:p>
          <w:p w14:paraId="27A72059" w14:textId="77777777" w:rsidR="00F87CB5" w:rsidRPr="00F87CB5" w:rsidRDefault="00F87CB5" w:rsidP="00F87CB5">
            <w:pPr>
              <w:rPr>
                <w:rFonts w:cstheme="minorHAnsi"/>
              </w:rPr>
            </w:pPr>
            <w:r w:rsidRPr="00F87CB5">
              <w:t>Young people have an understanding of their own health needs through providing information advice and support in a way that they can access it</w:t>
            </w:r>
          </w:p>
        </w:tc>
        <w:tc>
          <w:tcPr>
            <w:tcW w:w="3399" w:type="dxa"/>
            <w:shd w:val="clear" w:color="auto" w:fill="auto"/>
          </w:tcPr>
          <w:p w14:paraId="5190CCCC" w14:textId="77777777" w:rsidR="00F87CB5" w:rsidRPr="00F87CB5" w:rsidRDefault="00F87CB5" w:rsidP="00F87CB5">
            <w:pPr>
              <w:spacing w:after="200" w:line="276" w:lineRule="auto"/>
              <w:jc w:val="both"/>
              <w:rPr>
                <w:rFonts w:cstheme="minorHAnsi"/>
              </w:rPr>
            </w:pPr>
            <w:r w:rsidRPr="00F87CB5">
              <w:rPr>
                <w:rFonts w:cstheme="minorHAnsi"/>
              </w:rPr>
              <w:t>Surveys annually of the IAS given to Young People</w:t>
            </w:r>
          </w:p>
          <w:p w14:paraId="5FF7845B" w14:textId="77777777" w:rsidR="00516BB9" w:rsidRDefault="00516BB9" w:rsidP="00F87CB5">
            <w:pPr>
              <w:spacing w:after="200" w:line="276" w:lineRule="auto"/>
              <w:rPr>
                <w:rFonts w:cstheme="minorHAnsi"/>
              </w:rPr>
            </w:pPr>
          </w:p>
          <w:p w14:paraId="359D929E" w14:textId="77777777" w:rsidR="00516BB9" w:rsidRDefault="00516BB9" w:rsidP="00F87CB5">
            <w:pPr>
              <w:spacing w:after="200" w:line="276" w:lineRule="auto"/>
              <w:rPr>
                <w:rFonts w:cstheme="minorHAnsi"/>
              </w:rPr>
            </w:pPr>
          </w:p>
          <w:p w14:paraId="3B0D9F7A" w14:textId="77777777" w:rsidR="00F87CB5" w:rsidRPr="00F87CB5" w:rsidRDefault="00F87CB5" w:rsidP="00F87CB5">
            <w:pPr>
              <w:spacing w:after="200" w:line="276" w:lineRule="auto"/>
              <w:rPr>
                <w:rFonts w:cstheme="minorHAnsi"/>
              </w:rPr>
            </w:pPr>
            <w:r w:rsidRPr="00F87CB5">
              <w:rPr>
                <w:rFonts w:cstheme="minorHAnsi"/>
              </w:rPr>
              <w:t xml:space="preserve">Evidence of LO accessed </w:t>
            </w:r>
          </w:p>
        </w:tc>
        <w:tc>
          <w:tcPr>
            <w:tcW w:w="3120" w:type="dxa"/>
            <w:gridSpan w:val="2"/>
            <w:shd w:val="clear" w:color="auto" w:fill="auto"/>
          </w:tcPr>
          <w:p w14:paraId="14ABDE58" w14:textId="77777777" w:rsidR="00F87CB5" w:rsidRPr="00F87CB5" w:rsidRDefault="00F87CB5" w:rsidP="00F87CB5">
            <w:pPr>
              <w:spacing w:after="200" w:line="276" w:lineRule="auto"/>
            </w:pPr>
            <w:r w:rsidRPr="00F87CB5">
              <w:t xml:space="preserve">Parents, SEND, health, commissioning </w:t>
            </w:r>
          </w:p>
        </w:tc>
      </w:tr>
      <w:tr w:rsidR="007D31AD" w:rsidRPr="00F87CB5" w14:paraId="66E281B5" w14:textId="77777777" w:rsidTr="002A30BF">
        <w:trPr>
          <w:gridAfter w:val="1"/>
          <w:wAfter w:w="61" w:type="dxa"/>
          <w:trHeight w:val="1120"/>
        </w:trPr>
        <w:tc>
          <w:tcPr>
            <w:tcW w:w="3967" w:type="dxa"/>
            <w:vMerge w:val="restart"/>
          </w:tcPr>
          <w:p w14:paraId="0C8A1B05" w14:textId="77777777" w:rsidR="007D31AD" w:rsidRPr="00F87CB5" w:rsidRDefault="007D31AD" w:rsidP="00F87CB5">
            <w:pPr>
              <w:numPr>
                <w:ilvl w:val="0"/>
                <w:numId w:val="3"/>
              </w:numPr>
              <w:contextualSpacing/>
              <w:rPr>
                <w:rFonts w:eastAsia="Times New Roman" w:cstheme="minorHAnsi"/>
                <w:sz w:val="24"/>
                <w:szCs w:val="24"/>
              </w:rPr>
            </w:pPr>
            <w:r w:rsidRPr="00F87CB5">
              <w:rPr>
                <w:rFonts w:eastAsia="Times New Roman" w:cstheme="minorHAnsi"/>
                <w:b/>
                <w:bCs/>
                <w:sz w:val="24"/>
                <w:szCs w:val="24"/>
              </w:rPr>
              <w:t xml:space="preserve">To be as healthy as possible in adult life </w:t>
            </w:r>
          </w:p>
          <w:p w14:paraId="293B3AF3" w14:textId="77777777" w:rsidR="007D31AD" w:rsidRPr="00F87CB5" w:rsidRDefault="007D31AD" w:rsidP="00F87CB5">
            <w:pPr>
              <w:spacing w:after="200" w:line="276" w:lineRule="auto"/>
              <w:rPr>
                <w:rFonts w:cstheme="minorHAnsi"/>
              </w:rPr>
            </w:pPr>
          </w:p>
        </w:tc>
        <w:tc>
          <w:tcPr>
            <w:tcW w:w="2759" w:type="dxa"/>
            <w:gridSpan w:val="2"/>
            <w:vMerge w:val="restart"/>
          </w:tcPr>
          <w:p w14:paraId="60515597" w14:textId="77777777" w:rsidR="007D31AD" w:rsidRPr="00F87CB5" w:rsidRDefault="007D31AD" w:rsidP="00F87CB5">
            <w:pPr>
              <w:spacing w:after="200" w:line="276" w:lineRule="auto"/>
              <w:ind w:left="360"/>
              <w:rPr>
                <w:rFonts w:cstheme="minorHAnsi"/>
              </w:rPr>
            </w:pPr>
            <w:r w:rsidRPr="00F87CB5">
              <w:rPr>
                <w:rFonts w:cstheme="minorHAnsi"/>
              </w:rPr>
              <w:t>1 Improve overall health outcomes – increase the uptake of the 14+ LD annual health check</w:t>
            </w:r>
          </w:p>
        </w:tc>
        <w:tc>
          <w:tcPr>
            <w:tcW w:w="2626" w:type="dxa"/>
          </w:tcPr>
          <w:p w14:paraId="2B4D6F7A" w14:textId="77777777" w:rsidR="007D31AD" w:rsidRPr="00F87CB5" w:rsidRDefault="007D31AD" w:rsidP="00F87CB5">
            <w:pPr>
              <w:rPr>
                <w:rFonts w:cstheme="minorHAnsi"/>
              </w:rPr>
            </w:pPr>
            <w:r w:rsidRPr="00F87CB5">
              <w:rPr>
                <w:rFonts w:cstheme="minorHAnsi"/>
              </w:rPr>
              <w:t xml:space="preserve">Ensure all 14-25 year olds with an identified LD are on LD Register </w:t>
            </w:r>
          </w:p>
          <w:p w14:paraId="54BA6B31" w14:textId="77777777" w:rsidR="007D31AD" w:rsidRPr="00F87CB5" w:rsidRDefault="007D31AD" w:rsidP="00F87CB5">
            <w:pPr>
              <w:rPr>
                <w:rFonts w:cstheme="minorHAnsi"/>
              </w:rPr>
            </w:pPr>
          </w:p>
          <w:p w14:paraId="53C800C5" w14:textId="77777777" w:rsidR="007D31AD" w:rsidRPr="00F87CB5" w:rsidRDefault="007D31AD" w:rsidP="00F87CB5">
            <w:pPr>
              <w:rPr>
                <w:rFonts w:cstheme="minorHAnsi"/>
              </w:rPr>
            </w:pPr>
          </w:p>
          <w:p w14:paraId="36DEC535" w14:textId="77777777" w:rsidR="007D31AD" w:rsidRPr="00F87CB5" w:rsidRDefault="007D31AD" w:rsidP="00810863">
            <w:pPr>
              <w:rPr>
                <w:rFonts w:cstheme="minorHAnsi"/>
              </w:rPr>
            </w:pPr>
          </w:p>
        </w:tc>
        <w:tc>
          <w:tcPr>
            <w:tcW w:w="3399" w:type="dxa"/>
          </w:tcPr>
          <w:p w14:paraId="1B405E0B" w14:textId="77777777" w:rsidR="007D31AD" w:rsidRPr="00F87CB5" w:rsidRDefault="007D31AD" w:rsidP="00F87CB5">
            <w:pPr>
              <w:rPr>
                <w:rFonts w:cstheme="minorHAnsi"/>
              </w:rPr>
            </w:pPr>
            <w:r w:rsidRPr="00F87CB5">
              <w:rPr>
                <w:rFonts w:cstheme="minorHAnsi"/>
              </w:rPr>
              <w:t>75% of the predicted population have an LD Health Check</w:t>
            </w:r>
          </w:p>
          <w:p w14:paraId="0F649308" w14:textId="77777777" w:rsidR="007D31AD" w:rsidRPr="00F87CB5" w:rsidRDefault="007D31AD" w:rsidP="00F87CB5">
            <w:pPr>
              <w:rPr>
                <w:rFonts w:cstheme="minorHAnsi"/>
              </w:rPr>
            </w:pPr>
          </w:p>
          <w:p w14:paraId="206954E1" w14:textId="77777777" w:rsidR="007D31AD" w:rsidRPr="00F87CB5" w:rsidRDefault="007D31AD" w:rsidP="00F87CB5">
            <w:pPr>
              <w:rPr>
                <w:rFonts w:cstheme="minorHAnsi"/>
              </w:rPr>
            </w:pPr>
          </w:p>
          <w:p w14:paraId="03E9ED58" w14:textId="77777777" w:rsidR="007D31AD" w:rsidRPr="00F87CB5" w:rsidRDefault="007D31AD" w:rsidP="00F87CB5">
            <w:pPr>
              <w:rPr>
                <w:rFonts w:cstheme="minorHAnsi"/>
              </w:rPr>
            </w:pPr>
            <w:r w:rsidRPr="00F87CB5">
              <w:rPr>
                <w:rFonts w:cstheme="minorHAnsi"/>
              </w:rPr>
              <w:t>Number on the LD register are increasing in line with known numbers</w:t>
            </w:r>
          </w:p>
          <w:p w14:paraId="404305E3" w14:textId="77777777" w:rsidR="007D31AD" w:rsidRPr="00F87CB5" w:rsidRDefault="007D31AD" w:rsidP="00F87CB5">
            <w:pPr>
              <w:rPr>
                <w:rFonts w:cstheme="minorHAnsi"/>
              </w:rPr>
            </w:pPr>
          </w:p>
          <w:p w14:paraId="315F8751" w14:textId="40F5FA08" w:rsidR="007D31AD" w:rsidRPr="00F87CB5" w:rsidRDefault="007D31AD" w:rsidP="00AC62F0">
            <w:pPr>
              <w:rPr>
                <w:rFonts w:cstheme="minorHAnsi"/>
              </w:rPr>
            </w:pPr>
          </w:p>
        </w:tc>
        <w:tc>
          <w:tcPr>
            <w:tcW w:w="3059" w:type="dxa"/>
          </w:tcPr>
          <w:p w14:paraId="38D6FBE7" w14:textId="77777777" w:rsidR="007D31AD" w:rsidRPr="00F87CB5" w:rsidRDefault="007D31AD" w:rsidP="00F87CB5">
            <w:pPr>
              <w:spacing w:before="240" w:after="200" w:line="276" w:lineRule="auto"/>
              <w:rPr>
                <w:rFonts w:eastAsia="Times New Roman" w:cstheme="minorHAnsi"/>
                <w:bCs/>
              </w:rPr>
            </w:pPr>
            <w:r w:rsidRPr="00F87CB5">
              <w:rPr>
                <w:rFonts w:eastAsia="Times New Roman" w:cstheme="minorHAnsi"/>
                <w:bCs/>
              </w:rPr>
              <w:t>Primary Care</w:t>
            </w:r>
          </w:p>
          <w:p w14:paraId="2A8A9FB7" w14:textId="77777777" w:rsidR="007D31AD" w:rsidRPr="00F87CB5" w:rsidRDefault="007D31AD" w:rsidP="00F87CB5">
            <w:pPr>
              <w:spacing w:before="240" w:after="200" w:line="276" w:lineRule="auto"/>
              <w:rPr>
                <w:rFonts w:eastAsia="Times New Roman" w:cstheme="minorHAnsi"/>
                <w:bCs/>
              </w:rPr>
            </w:pPr>
            <w:r w:rsidRPr="00F87CB5">
              <w:rPr>
                <w:rFonts w:eastAsia="Times New Roman" w:cstheme="minorHAnsi"/>
                <w:bCs/>
              </w:rPr>
              <w:t>Integrated Commissioning</w:t>
            </w:r>
          </w:p>
          <w:p w14:paraId="7DD81D21" w14:textId="7836A0CD" w:rsidR="007D31AD" w:rsidRPr="00F87CB5" w:rsidRDefault="007D31AD" w:rsidP="00F87CB5">
            <w:pPr>
              <w:spacing w:before="240" w:after="200" w:line="276" w:lineRule="auto"/>
              <w:rPr>
                <w:rFonts w:eastAsia="Times New Roman" w:cstheme="minorHAnsi"/>
                <w:bCs/>
              </w:rPr>
            </w:pPr>
            <w:r w:rsidRPr="00F87CB5">
              <w:rPr>
                <w:rFonts w:eastAsia="Times New Roman" w:cstheme="minorHAnsi"/>
                <w:bCs/>
              </w:rPr>
              <w:t>CLDT (NELFT)</w:t>
            </w:r>
          </w:p>
        </w:tc>
      </w:tr>
      <w:tr w:rsidR="007D31AD" w:rsidRPr="00F87CB5" w14:paraId="3AB87624" w14:textId="77777777" w:rsidTr="002A30BF">
        <w:trPr>
          <w:gridAfter w:val="1"/>
          <w:wAfter w:w="61" w:type="dxa"/>
          <w:trHeight w:val="1115"/>
        </w:trPr>
        <w:tc>
          <w:tcPr>
            <w:tcW w:w="3967" w:type="dxa"/>
            <w:vMerge/>
          </w:tcPr>
          <w:p w14:paraId="7BAEBC9B" w14:textId="77777777" w:rsidR="007D31AD" w:rsidRPr="00F87CB5" w:rsidRDefault="007D31AD" w:rsidP="00F87CB5">
            <w:pPr>
              <w:numPr>
                <w:ilvl w:val="0"/>
                <w:numId w:val="3"/>
              </w:numPr>
              <w:contextualSpacing/>
              <w:rPr>
                <w:rFonts w:eastAsia="Times New Roman" w:cstheme="minorHAnsi"/>
                <w:b/>
                <w:bCs/>
                <w:sz w:val="24"/>
                <w:szCs w:val="24"/>
              </w:rPr>
            </w:pPr>
          </w:p>
        </w:tc>
        <w:tc>
          <w:tcPr>
            <w:tcW w:w="2759" w:type="dxa"/>
            <w:gridSpan w:val="2"/>
            <w:vMerge/>
          </w:tcPr>
          <w:p w14:paraId="79866DDB" w14:textId="77777777" w:rsidR="007D31AD" w:rsidRPr="00F87CB5" w:rsidRDefault="007D31AD" w:rsidP="00F87CB5">
            <w:pPr>
              <w:spacing w:after="200" w:line="276" w:lineRule="auto"/>
              <w:ind w:left="360"/>
              <w:rPr>
                <w:rFonts w:cstheme="minorHAnsi"/>
              </w:rPr>
            </w:pPr>
          </w:p>
        </w:tc>
        <w:tc>
          <w:tcPr>
            <w:tcW w:w="2626" w:type="dxa"/>
          </w:tcPr>
          <w:p w14:paraId="12EEC8C8" w14:textId="77777777" w:rsidR="007D31AD" w:rsidRPr="00F87CB5" w:rsidRDefault="007D31AD" w:rsidP="00810863">
            <w:pPr>
              <w:rPr>
                <w:rFonts w:cstheme="minorHAnsi"/>
              </w:rPr>
            </w:pPr>
            <w:r w:rsidRPr="00F87CB5">
              <w:rPr>
                <w:rFonts w:cstheme="minorHAnsi"/>
              </w:rPr>
              <w:t>People with diagnosed autism are coded correctly on GP registers</w:t>
            </w:r>
          </w:p>
          <w:p w14:paraId="35316BD0" w14:textId="77777777" w:rsidR="007D31AD" w:rsidRPr="00F87CB5" w:rsidRDefault="007D31AD" w:rsidP="00F87CB5">
            <w:pPr>
              <w:rPr>
                <w:rFonts w:cstheme="minorHAnsi"/>
              </w:rPr>
            </w:pPr>
          </w:p>
        </w:tc>
        <w:tc>
          <w:tcPr>
            <w:tcW w:w="3399" w:type="dxa"/>
          </w:tcPr>
          <w:p w14:paraId="4401CAC7" w14:textId="494C30FC" w:rsidR="007D31AD" w:rsidRPr="00F87CB5" w:rsidRDefault="007D31AD" w:rsidP="00AC62F0">
            <w:pPr>
              <w:rPr>
                <w:rFonts w:cstheme="minorHAnsi"/>
              </w:rPr>
            </w:pPr>
            <w:r>
              <w:rPr>
                <w:rFonts w:cstheme="minorHAnsi"/>
              </w:rPr>
              <w:t>Letters include coding information</w:t>
            </w:r>
          </w:p>
        </w:tc>
        <w:tc>
          <w:tcPr>
            <w:tcW w:w="3059" w:type="dxa"/>
          </w:tcPr>
          <w:p w14:paraId="13CD0153" w14:textId="4905DC1C" w:rsidR="007D31AD" w:rsidRPr="00F87CB5" w:rsidRDefault="007D31AD" w:rsidP="00F87CB5">
            <w:pPr>
              <w:spacing w:before="240" w:after="200" w:line="276" w:lineRule="auto"/>
              <w:rPr>
                <w:rFonts w:eastAsia="Times New Roman" w:cstheme="minorHAnsi"/>
                <w:bCs/>
              </w:rPr>
            </w:pPr>
            <w:r w:rsidRPr="00F87CB5">
              <w:rPr>
                <w:rFonts w:eastAsia="Times New Roman" w:cstheme="minorHAnsi"/>
                <w:bCs/>
              </w:rPr>
              <w:t>Integrated Commissioning</w:t>
            </w:r>
            <w:r>
              <w:rPr>
                <w:rFonts w:eastAsia="Times New Roman" w:cstheme="minorHAnsi"/>
                <w:bCs/>
              </w:rPr>
              <w:t>/DCO</w:t>
            </w:r>
          </w:p>
        </w:tc>
      </w:tr>
      <w:tr w:rsidR="007D31AD" w:rsidRPr="00F87CB5" w14:paraId="20A65259" w14:textId="77777777" w:rsidTr="002A30BF">
        <w:trPr>
          <w:gridAfter w:val="1"/>
          <w:wAfter w:w="61" w:type="dxa"/>
          <w:trHeight w:val="1115"/>
        </w:trPr>
        <w:tc>
          <w:tcPr>
            <w:tcW w:w="3967" w:type="dxa"/>
            <w:vMerge/>
          </w:tcPr>
          <w:p w14:paraId="51990444" w14:textId="77777777" w:rsidR="007D31AD" w:rsidRPr="00F87CB5" w:rsidRDefault="007D31AD" w:rsidP="00F87CB5">
            <w:pPr>
              <w:numPr>
                <w:ilvl w:val="0"/>
                <w:numId w:val="3"/>
              </w:numPr>
              <w:contextualSpacing/>
              <w:rPr>
                <w:rFonts w:eastAsia="Times New Roman" w:cstheme="minorHAnsi"/>
                <w:b/>
                <w:bCs/>
                <w:sz w:val="24"/>
                <w:szCs w:val="24"/>
              </w:rPr>
            </w:pPr>
          </w:p>
        </w:tc>
        <w:tc>
          <w:tcPr>
            <w:tcW w:w="2759" w:type="dxa"/>
            <w:gridSpan w:val="2"/>
            <w:vMerge/>
          </w:tcPr>
          <w:p w14:paraId="76457F97" w14:textId="77777777" w:rsidR="007D31AD" w:rsidRPr="00F87CB5" w:rsidRDefault="007D31AD" w:rsidP="00F87CB5">
            <w:pPr>
              <w:spacing w:after="200" w:line="276" w:lineRule="auto"/>
              <w:ind w:left="360"/>
              <w:rPr>
                <w:rFonts w:cstheme="minorHAnsi"/>
              </w:rPr>
            </w:pPr>
          </w:p>
        </w:tc>
        <w:tc>
          <w:tcPr>
            <w:tcW w:w="2626" w:type="dxa"/>
          </w:tcPr>
          <w:p w14:paraId="6535F999" w14:textId="77777777" w:rsidR="007D31AD" w:rsidRPr="00F87CB5" w:rsidRDefault="007D31AD" w:rsidP="00810863">
            <w:pPr>
              <w:rPr>
                <w:rFonts w:cstheme="minorHAnsi"/>
              </w:rPr>
            </w:pPr>
            <w:r w:rsidRPr="00F87CB5">
              <w:rPr>
                <w:rFonts w:cstheme="minorHAnsi"/>
              </w:rPr>
              <w:t xml:space="preserve">Pilot Autism Health Checks for those aged 14+ </w:t>
            </w:r>
          </w:p>
          <w:p w14:paraId="633CAA5B" w14:textId="77777777" w:rsidR="007D31AD" w:rsidRPr="00F87CB5" w:rsidRDefault="007D31AD" w:rsidP="00F87CB5">
            <w:pPr>
              <w:rPr>
                <w:rFonts w:cstheme="minorHAnsi"/>
              </w:rPr>
            </w:pPr>
          </w:p>
        </w:tc>
        <w:tc>
          <w:tcPr>
            <w:tcW w:w="3399" w:type="dxa"/>
          </w:tcPr>
          <w:p w14:paraId="106FB6A4" w14:textId="77777777" w:rsidR="007D31AD" w:rsidRPr="00F87CB5" w:rsidRDefault="007D31AD" w:rsidP="00810863">
            <w:pPr>
              <w:rPr>
                <w:rFonts w:cstheme="minorHAnsi"/>
              </w:rPr>
            </w:pPr>
            <w:r w:rsidRPr="00F87CB5">
              <w:rPr>
                <w:rFonts w:cstheme="minorHAnsi"/>
              </w:rPr>
              <w:t>Pilot started on Autism Health Checks</w:t>
            </w:r>
          </w:p>
          <w:p w14:paraId="28BE7431" w14:textId="77777777" w:rsidR="007D31AD" w:rsidRPr="00F87CB5" w:rsidRDefault="007D31AD" w:rsidP="00810863">
            <w:pPr>
              <w:rPr>
                <w:rFonts w:cstheme="minorHAnsi"/>
              </w:rPr>
            </w:pPr>
            <w:r w:rsidRPr="00F87CB5">
              <w:rPr>
                <w:rFonts w:cstheme="minorHAnsi"/>
              </w:rPr>
              <w:t>Clear resources on reasonable adjustments for people with disabilities available for health professionals and services made available on Local Offer</w:t>
            </w:r>
          </w:p>
          <w:p w14:paraId="2960517B" w14:textId="77777777" w:rsidR="007D31AD" w:rsidRPr="00F87CB5" w:rsidRDefault="007D31AD" w:rsidP="00F87CB5">
            <w:pPr>
              <w:rPr>
                <w:rFonts w:cstheme="minorHAnsi"/>
              </w:rPr>
            </w:pPr>
          </w:p>
        </w:tc>
        <w:tc>
          <w:tcPr>
            <w:tcW w:w="3059" w:type="dxa"/>
          </w:tcPr>
          <w:p w14:paraId="49EBE135" w14:textId="77777777" w:rsidR="007D31AD" w:rsidRDefault="007D31AD" w:rsidP="00F87CB5">
            <w:pPr>
              <w:spacing w:before="240" w:after="200" w:line="276" w:lineRule="auto"/>
              <w:rPr>
                <w:rFonts w:eastAsia="Times New Roman" w:cstheme="minorHAnsi"/>
                <w:bCs/>
              </w:rPr>
            </w:pPr>
            <w:r w:rsidRPr="00F87CB5">
              <w:rPr>
                <w:rFonts w:eastAsia="Times New Roman" w:cstheme="minorHAnsi"/>
                <w:bCs/>
              </w:rPr>
              <w:t>Integrated Commissioning</w:t>
            </w:r>
          </w:p>
          <w:p w14:paraId="1A72DF33" w14:textId="77777777" w:rsidR="007D31AD" w:rsidRDefault="007D31AD" w:rsidP="00F87CB5">
            <w:pPr>
              <w:spacing w:before="240" w:after="200" w:line="276" w:lineRule="auto"/>
              <w:rPr>
                <w:rFonts w:eastAsia="Times New Roman" w:cstheme="minorHAnsi"/>
                <w:bCs/>
              </w:rPr>
            </w:pPr>
            <w:r>
              <w:rPr>
                <w:rFonts w:eastAsia="Times New Roman" w:cstheme="minorHAnsi"/>
                <w:bCs/>
              </w:rPr>
              <w:t>Primary care</w:t>
            </w:r>
          </w:p>
          <w:p w14:paraId="6F22AF27" w14:textId="43E97707" w:rsidR="007D31AD" w:rsidRPr="00F87CB5" w:rsidRDefault="007D31AD" w:rsidP="00F87CB5">
            <w:pPr>
              <w:spacing w:before="240" w:after="200" w:line="276" w:lineRule="auto"/>
              <w:rPr>
                <w:rFonts w:eastAsia="Times New Roman" w:cstheme="minorHAnsi"/>
                <w:bCs/>
              </w:rPr>
            </w:pPr>
            <w:r w:rsidRPr="00F87CB5">
              <w:rPr>
                <w:rFonts w:eastAsia="Times New Roman" w:cstheme="minorHAnsi"/>
                <w:bCs/>
              </w:rPr>
              <w:t>CLDT (NELFT)</w:t>
            </w:r>
          </w:p>
        </w:tc>
      </w:tr>
      <w:tr w:rsidR="007D31AD" w:rsidRPr="00F87CB5" w14:paraId="3145ADBC" w14:textId="77777777" w:rsidTr="002A30BF">
        <w:trPr>
          <w:gridAfter w:val="1"/>
          <w:wAfter w:w="61" w:type="dxa"/>
          <w:trHeight w:val="1115"/>
        </w:trPr>
        <w:tc>
          <w:tcPr>
            <w:tcW w:w="3967" w:type="dxa"/>
            <w:vMerge/>
          </w:tcPr>
          <w:p w14:paraId="27B1D875" w14:textId="77777777" w:rsidR="007D31AD" w:rsidRPr="00F87CB5" w:rsidRDefault="007D31AD" w:rsidP="00F87CB5">
            <w:pPr>
              <w:numPr>
                <w:ilvl w:val="0"/>
                <w:numId w:val="3"/>
              </w:numPr>
              <w:contextualSpacing/>
              <w:rPr>
                <w:rFonts w:eastAsia="Times New Roman" w:cstheme="minorHAnsi"/>
                <w:b/>
                <w:bCs/>
                <w:sz w:val="24"/>
                <w:szCs w:val="24"/>
              </w:rPr>
            </w:pPr>
          </w:p>
        </w:tc>
        <w:tc>
          <w:tcPr>
            <w:tcW w:w="2759" w:type="dxa"/>
            <w:gridSpan w:val="2"/>
            <w:vMerge/>
          </w:tcPr>
          <w:p w14:paraId="6CC9B5DA" w14:textId="77777777" w:rsidR="007D31AD" w:rsidRPr="00F87CB5" w:rsidRDefault="007D31AD" w:rsidP="00F87CB5">
            <w:pPr>
              <w:spacing w:after="200" w:line="276" w:lineRule="auto"/>
              <w:ind w:left="360"/>
              <w:rPr>
                <w:rFonts w:cstheme="minorHAnsi"/>
              </w:rPr>
            </w:pPr>
          </w:p>
        </w:tc>
        <w:tc>
          <w:tcPr>
            <w:tcW w:w="2626" w:type="dxa"/>
          </w:tcPr>
          <w:p w14:paraId="115252A0" w14:textId="1D128577" w:rsidR="007D31AD" w:rsidRPr="00F87CB5" w:rsidRDefault="007D31AD" w:rsidP="00AC62F0">
            <w:pPr>
              <w:rPr>
                <w:rFonts w:cstheme="minorHAnsi"/>
              </w:rPr>
            </w:pPr>
            <w:r w:rsidRPr="00F87CB5">
              <w:rPr>
                <w:rFonts w:cstheme="minorHAnsi"/>
              </w:rPr>
              <w:t>The health system understands the reasonable adjustments required for people with disabilities</w:t>
            </w:r>
          </w:p>
        </w:tc>
        <w:tc>
          <w:tcPr>
            <w:tcW w:w="3399" w:type="dxa"/>
          </w:tcPr>
          <w:p w14:paraId="1E38834B" w14:textId="09E84C90" w:rsidR="007D31AD" w:rsidRPr="00F87CB5" w:rsidRDefault="007D31AD" w:rsidP="00AC62F0">
            <w:pPr>
              <w:rPr>
                <w:rFonts w:cstheme="minorHAnsi"/>
              </w:rPr>
            </w:pPr>
            <w:r>
              <w:rPr>
                <w:rFonts w:cstheme="minorHAnsi"/>
              </w:rPr>
              <w:t>Training information and advice is standard</w:t>
            </w:r>
          </w:p>
        </w:tc>
        <w:tc>
          <w:tcPr>
            <w:tcW w:w="3059" w:type="dxa"/>
          </w:tcPr>
          <w:p w14:paraId="79118C70" w14:textId="6FAF66CD" w:rsidR="007D31AD" w:rsidRPr="00F87CB5" w:rsidRDefault="007D31AD" w:rsidP="00F87CB5">
            <w:pPr>
              <w:spacing w:before="240" w:after="200" w:line="276" w:lineRule="auto"/>
              <w:rPr>
                <w:rFonts w:eastAsia="Times New Roman" w:cstheme="minorHAnsi"/>
                <w:bCs/>
              </w:rPr>
            </w:pPr>
            <w:r w:rsidRPr="00F87CB5">
              <w:rPr>
                <w:rFonts w:eastAsia="Times New Roman" w:cstheme="minorHAnsi"/>
                <w:bCs/>
              </w:rPr>
              <w:t>Integrated Commissioning</w:t>
            </w:r>
            <w:r>
              <w:rPr>
                <w:rFonts w:eastAsia="Times New Roman" w:cstheme="minorHAnsi"/>
                <w:bCs/>
              </w:rPr>
              <w:t>/SEND</w:t>
            </w:r>
          </w:p>
        </w:tc>
      </w:tr>
      <w:tr w:rsidR="007D31AD" w:rsidRPr="00F87CB5" w14:paraId="700437A4" w14:textId="77777777" w:rsidTr="002A30BF">
        <w:trPr>
          <w:gridAfter w:val="1"/>
          <w:wAfter w:w="61" w:type="dxa"/>
          <w:trHeight w:val="1115"/>
        </w:trPr>
        <w:tc>
          <w:tcPr>
            <w:tcW w:w="3967" w:type="dxa"/>
            <w:vMerge/>
          </w:tcPr>
          <w:p w14:paraId="5926C150" w14:textId="77777777" w:rsidR="007D31AD" w:rsidRPr="00F87CB5" w:rsidRDefault="007D31AD" w:rsidP="00F87CB5">
            <w:pPr>
              <w:numPr>
                <w:ilvl w:val="0"/>
                <w:numId w:val="3"/>
              </w:numPr>
              <w:contextualSpacing/>
              <w:rPr>
                <w:rFonts w:eastAsia="Times New Roman" w:cstheme="minorHAnsi"/>
                <w:b/>
                <w:bCs/>
                <w:sz w:val="24"/>
                <w:szCs w:val="24"/>
              </w:rPr>
            </w:pPr>
          </w:p>
        </w:tc>
        <w:tc>
          <w:tcPr>
            <w:tcW w:w="2759" w:type="dxa"/>
            <w:gridSpan w:val="2"/>
            <w:vMerge/>
          </w:tcPr>
          <w:p w14:paraId="3ED306DC" w14:textId="77777777" w:rsidR="007D31AD" w:rsidRPr="00F87CB5" w:rsidRDefault="007D31AD" w:rsidP="00F87CB5">
            <w:pPr>
              <w:spacing w:after="200" w:line="276" w:lineRule="auto"/>
              <w:ind w:left="360"/>
              <w:rPr>
                <w:rFonts w:cstheme="minorHAnsi"/>
              </w:rPr>
            </w:pPr>
          </w:p>
        </w:tc>
        <w:tc>
          <w:tcPr>
            <w:tcW w:w="2626" w:type="dxa"/>
          </w:tcPr>
          <w:p w14:paraId="1E7BD263" w14:textId="77777777" w:rsidR="007D31AD" w:rsidRPr="00F87CB5" w:rsidRDefault="007D31AD" w:rsidP="00810863">
            <w:pPr>
              <w:rPr>
                <w:rFonts w:cstheme="minorHAnsi"/>
              </w:rPr>
            </w:pPr>
            <w:r w:rsidRPr="00F87CB5">
              <w:rPr>
                <w:rFonts w:cstheme="minorHAnsi"/>
              </w:rPr>
              <w:t>GPs understand the benefits of LD health checks and feel confident completing the health checks</w:t>
            </w:r>
          </w:p>
          <w:p w14:paraId="40BAF5DF" w14:textId="77777777" w:rsidR="007D31AD" w:rsidRPr="00F87CB5" w:rsidRDefault="007D31AD" w:rsidP="00F87CB5">
            <w:pPr>
              <w:rPr>
                <w:rFonts w:cstheme="minorHAnsi"/>
              </w:rPr>
            </w:pPr>
          </w:p>
        </w:tc>
        <w:tc>
          <w:tcPr>
            <w:tcW w:w="3399" w:type="dxa"/>
          </w:tcPr>
          <w:p w14:paraId="4EF4BB08" w14:textId="77777777" w:rsidR="007D31AD" w:rsidRPr="00F87CB5" w:rsidRDefault="007D31AD" w:rsidP="00AC62F0">
            <w:pPr>
              <w:rPr>
                <w:rFonts w:cstheme="minorHAnsi"/>
              </w:rPr>
            </w:pPr>
            <w:r w:rsidRPr="00F87CB5">
              <w:rPr>
                <w:rFonts w:cstheme="minorHAnsi"/>
              </w:rPr>
              <w:t>All GP practices have received training on LD Health Checks over a rolling 12 month period</w:t>
            </w:r>
          </w:p>
          <w:p w14:paraId="5F773E95" w14:textId="77777777" w:rsidR="007D31AD" w:rsidRPr="00F87CB5" w:rsidRDefault="007D31AD" w:rsidP="00AC62F0">
            <w:pPr>
              <w:rPr>
                <w:rFonts w:cstheme="minorHAnsi"/>
              </w:rPr>
            </w:pPr>
          </w:p>
        </w:tc>
        <w:tc>
          <w:tcPr>
            <w:tcW w:w="3059" w:type="dxa"/>
          </w:tcPr>
          <w:p w14:paraId="7C914BF9" w14:textId="77777777" w:rsidR="007D31AD" w:rsidRDefault="007D31AD" w:rsidP="00AC62F0">
            <w:pPr>
              <w:spacing w:before="240" w:after="200" w:line="276" w:lineRule="auto"/>
              <w:rPr>
                <w:rFonts w:eastAsia="Times New Roman" w:cstheme="minorHAnsi"/>
                <w:bCs/>
              </w:rPr>
            </w:pPr>
            <w:r w:rsidRPr="00F87CB5">
              <w:rPr>
                <w:rFonts w:eastAsia="Times New Roman" w:cstheme="minorHAnsi"/>
                <w:bCs/>
              </w:rPr>
              <w:t>Integrated Commissioning</w:t>
            </w:r>
          </w:p>
          <w:p w14:paraId="7CA8BA69" w14:textId="5824F687" w:rsidR="007D31AD" w:rsidRPr="00F87CB5" w:rsidRDefault="007D31AD" w:rsidP="00AC62F0">
            <w:pPr>
              <w:spacing w:before="240" w:after="200" w:line="276" w:lineRule="auto"/>
              <w:rPr>
                <w:rFonts w:eastAsia="Times New Roman" w:cstheme="minorHAnsi"/>
                <w:bCs/>
              </w:rPr>
            </w:pPr>
            <w:r w:rsidRPr="00F87CB5">
              <w:rPr>
                <w:rFonts w:eastAsia="Times New Roman" w:cstheme="minorHAnsi"/>
                <w:bCs/>
              </w:rPr>
              <w:t>CLDT (NELFT)</w:t>
            </w:r>
          </w:p>
        </w:tc>
      </w:tr>
      <w:tr w:rsidR="007D31AD" w:rsidRPr="00F87CB5" w14:paraId="1881B7B6" w14:textId="77777777" w:rsidTr="002A30BF">
        <w:trPr>
          <w:gridAfter w:val="1"/>
          <w:wAfter w:w="61" w:type="dxa"/>
          <w:trHeight w:val="1115"/>
        </w:trPr>
        <w:tc>
          <w:tcPr>
            <w:tcW w:w="3967" w:type="dxa"/>
            <w:vMerge/>
          </w:tcPr>
          <w:p w14:paraId="6CD78530" w14:textId="77777777" w:rsidR="007D31AD" w:rsidRPr="00F87CB5" w:rsidRDefault="007D31AD" w:rsidP="00F87CB5">
            <w:pPr>
              <w:numPr>
                <w:ilvl w:val="0"/>
                <w:numId w:val="3"/>
              </w:numPr>
              <w:contextualSpacing/>
              <w:rPr>
                <w:rFonts w:eastAsia="Times New Roman" w:cstheme="minorHAnsi"/>
                <w:b/>
                <w:bCs/>
                <w:sz w:val="24"/>
                <w:szCs w:val="24"/>
              </w:rPr>
            </w:pPr>
          </w:p>
        </w:tc>
        <w:tc>
          <w:tcPr>
            <w:tcW w:w="2759" w:type="dxa"/>
            <w:gridSpan w:val="2"/>
            <w:vMerge/>
          </w:tcPr>
          <w:p w14:paraId="231D70F5" w14:textId="77777777" w:rsidR="007D31AD" w:rsidRPr="00F87CB5" w:rsidRDefault="007D31AD" w:rsidP="00F87CB5">
            <w:pPr>
              <w:spacing w:after="200" w:line="276" w:lineRule="auto"/>
              <w:ind w:left="360"/>
              <w:rPr>
                <w:rFonts w:cstheme="minorHAnsi"/>
              </w:rPr>
            </w:pPr>
          </w:p>
        </w:tc>
        <w:tc>
          <w:tcPr>
            <w:tcW w:w="2626" w:type="dxa"/>
          </w:tcPr>
          <w:p w14:paraId="4246B3CC" w14:textId="77777777" w:rsidR="007D31AD" w:rsidRPr="00F87CB5" w:rsidRDefault="007D31AD" w:rsidP="00810863">
            <w:pPr>
              <w:rPr>
                <w:rFonts w:cstheme="minorHAnsi"/>
              </w:rPr>
            </w:pPr>
            <w:r w:rsidRPr="00F87CB5">
              <w:rPr>
                <w:rFonts w:cstheme="minorHAnsi"/>
              </w:rPr>
              <w:t>Parents/Carers understand the process of LD Health Checks and what to expect</w:t>
            </w:r>
          </w:p>
          <w:p w14:paraId="3B833DD9" w14:textId="77777777" w:rsidR="007D31AD" w:rsidRPr="00F87CB5" w:rsidRDefault="007D31AD" w:rsidP="00F87CB5">
            <w:pPr>
              <w:rPr>
                <w:rFonts w:cstheme="minorHAnsi"/>
              </w:rPr>
            </w:pPr>
          </w:p>
        </w:tc>
        <w:tc>
          <w:tcPr>
            <w:tcW w:w="3399" w:type="dxa"/>
          </w:tcPr>
          <w:p w14:paraId="40F5F130" w14:textId="77777777" w:rsidR="007D31AD" w:rsidRPr="00F87CB5" w:rsidRDefault="007D31AD" w:rsidP="00AC62F0">
            <w:pPr>
              <w:rPr>
                <w:rFonts w:cstheme="minorHAnsi"/>
              </w:rPr>
            </w:pPr>
            <w:r w:rsidRPr="00F87CB5">
              <w:t>100% of Parent/Carers who have YP attending an annual health check have had information about health checks and understand them</w:t>
            </w:r>
          </w:p>
          <w:p w14:paraId="36329BA6" w14:textId="77777777" w:rsidR="007D31AD" w:rsidRDefault="007D31AD" w:rsidP="00AC62F0">
            <w:pPr>
              <w:rPr>
                <w:rFonts w:cstheme="minorHAnsi"/>
              </w:rPr>
            </w:pPr>
          </w:p>
          <w:p w14:paraId="34E87551" w14:textId="36CF2F29" w:rsidR="007D31AD" w:rsidRPr="00F87CB5" w:rsidRDefault="007D31AD" w:rsidP="00AC62F0">
            <w:pPr>
              <w:rPr>
                <w:rFonts w:cstheme="minorHAnsi"/>
              </w:rPr>
            </w:pPr>
            <w:r>
              <w:rPr>
                <w:rFonts w:cstheme="minorHAnsi"/>
              </w:rPr>
              <w:t>Information is on the Local Offer provided to families at the annual review</w:t>
            </w:r>
          </w:p>
        </w:tc>
        <w:tc>
          <w:tcPr>
            <w:tcW w:w="3059" w:type="dxa"/>
          </w:tcPr>
          <w:p w14:paraId="54E962D7" w14:textId="07BBE25B" w:rsidR="007D31AD" w:rsidRPr="00F87CB5" w:rsidRDefault="007D31AD" w:rsidP="00F87CB5">
            <w:pPr>
              <w:spacing w:before="240" w:after="200" w:line="276" w:lineRule="auto"/>
              <w:rPr>
                <w:rFonts w:eastAsia="Times New Roman" w:cstheme="minorHAnsi"/>
                <w:bCs/>
              </w:rPr>
            </w:pPr>
            <w:r>
              <w:rPr>
                <w:rFonts w:eastAsia="Times New Roman" w:cstheme="minorHAnsi"/>
                <w:bCs/>
              </w:rPr>
              <w:t>DCO/Nelft/SEND</w:t>
            </w:r>
          </w:p>
        </w:tc>
      </w:tr>
      <w:tr w:rsidR="007D31AD" w:rsidRPr="00F87CB5" w14:paraId="02EBB506" w14:textId="77777777" w:rsidTr="002A30BF">
        <w:trPr>
          <w:gridAfter w:val="1"/>
          <w:wAfter w:w="61" w:type="dxa"/>
          <w:trHeight w:val="1115"/>
        </w:trPr>
        <w:tc>
          <w:tcPr>
            <w:tcW w:w="3967" w:type="dxa"/>
            <w:vMerge/>
          </w:tcPr>
          <w:p w14:paraId="43718048" w14:textId="77777777" w:rsidR="007D31AD" w:rsidRPr="00F87CB5" w:rsidRDefault="007D31AD" w:rsidP="00F87CB5">
            <w:pPr>
              <w:numPr>
                <w:ilvl w:val="0"/>
                <w:numId w:val="3"/>
              </w:numPr>
              <w:contextualSpacing/>
              <w:rPr>
                <w:rFonts w:eastAsia="Times New Roman" w:cstheme="minorHAnsi"/>
                <w:b/>
                <w:bCs/>
                <w:sz w:val="24"/>
                <w:szCs w:val="24"/>
              </w:rPr>
            </w:pPr>
          </w:p>
        </w:tc>
        <w:tc>
          <w:tcPr>
            <w:tcW w:w="2759" w:type="dxa"/>
            <w:gridSpan w:val="2"/>
            <w:vMerge/>
          </w:tcPr>
          <w:p w14:paraId="745328B6" w14:textId="77777777" w:rsidR="007D31AD" w:rsidRPr="00F87CB5" w:rsidRDefault="007D31AD" w:rsidP="00F87CB5">
            <w:pPr>
              <w:spacing w:after="200" w:line="276" w:lineRule="auto"/>
              <w:ind w:left="360"/>
              <w:rPr>
                <w:rFonts w:cstheme="minorHAnsi"/>
              </w:rPr>
            </w:pPr>
          </w:p>
        </w:tc>
        <w:tc>
          <w:tcPr>
            <w:tcW w:w="2626" w:type="dxa"/>
          </w:tcPr>
          <w:p w14:paraId="3BD60E45" w14:textId="77777777" w:rsidR="007D31AD" w:rsidRPr="00F87CB5" w:rsidRDefault="007D31AD" w:rsidP="00810863">
            <w:pPr>
              <w:rPr>
                <w:rFonts w:cstheme="minorHAnsi"/>
              </w:rPr>
            </w:pPr>
            <w:r w:rsidRPr="00F87CB5">
              <w:rPr>
                <w:rFonts w:cstheme="minorHAnsi"/>
              </w:rPr>
              <w:t>Annual reviews at year 9 onward are linked to alerting GPs of a young person having a diagnosed LD</w:t>
            </w:r>
          </w:p>
          <w:p w14:paraId="354DD729" w14:textId="77777777" w:rsidR="007D31AD" w:rsidRPr="00F87CB5" w:rsidRDefault="007D31AD" w:rsidP="00F87CB5">
            <w:pPr>
              <w:rPr>
                <w:rFonts w:cstheme="minorHAnsi"/>
              </w:rPr>
            </w:pPr>
          </w:p>
        </w:tc>
        <w:tc>
          <w:tcPr>
            <w:tcW w:w="3399" w:type="dxa"/>
          </w:tcPr>
          <w:p w14:paraId="43452466" w14:textId="77777777" w:rsidR="007D31AD" w:rsidRDefault="007D31AD" w:rsidP="00F87CB5">
            <w:pPr>
              <w:rPr>
                <w:rFonts w:cstheme="minorHAnsi"/>
              </w:rPr>
            </w:pPr>
            <w:r w:rsidRPr="00F87CB5">
              <w:rPr>
                <w:rFonts w:cstheme="minorHAnsi"/>
              </w:rPr>
              <w:t>100% of year 9 onward reviews can evidence that the decision to alert the GP has been considered</w:t>
            </w:r>
          </w:p>
          <w:p w14:paraId="5928AE2F" w14:textId="77777777" w:rsidR="007D31AD" w:rsidRDefault="007D31AD" w:rsidP="00F87CB5">
            <w:pPr>
              <w:rPr>
                <w:rFonts w:cstheme="minorHAnsi"/>
              </w:rPr>
            </w:pPr>
          </w:p>
          <w:p w14:paraId="4E922F2D" w14:textId="77777777" w:rsidR="007D31AD" w:rsidRPr="00F87CB5" w:rsidRDefault="007D31AD" w:rsidP="00AC62F0">
            <w:pPr>
              <w:rPr>
                <w:rFonts w:cstheme="minorHAnsi"/>
              </w:rPr>
            </w:pPr>
            <w:r w:rsidRPr="00F87CB5">
              <w:rPr>
                <w:rFonts w:cstheme="minorHAnsi"/>
              </w:rPr>
              <w:t>100% of year 9 onward reviews where a diagnosed LD has been identified include an alert to the GP</w:t>
            </w:r>
          </w:p>
          <w:p w14:paraId="06442247" w14:textId="59DAFBAD" w:rsidR="007D31AD" w:rsidRPr="00F87CB5" w:rsidRDefault="007D31AD" w:rsidP="00F87CB5">
            <w:pPr>
              <w:rPr>
                <w:rFonts w:cstheme="minorHAnsi"/>
              </w:rPr>
            </w:pPr>
          </w:p>
        </w:tc>
        <w:tc>
          <w:tcPr>
            <w:tcW w:w="3059" w:type="dxa"/>
          </w:tcPr>
          <w:p w14:paraId="7EE3C439" w14:textId="67CDB080" w:rsidR="007D31AD" w:rsidRPr="00F87CB5" w:rsidRDefault="007D31AD" w:rsidP="00F87CB5">
            <w:pPr>
              <w:spacing w:before="240" w:after="200" w:line="276" w:lineRule="auto"/>
              <w:rPr>
                <w:rFonts w:eastAsia="Times New Roman" w:cstheme="minorHAnsi"/>
                <w:bCs/>
              </w:rPr>
            </w:pPr>
            <w:r>
              <w:rPr>
                <w:rFonts w:eastAsia="Times New Roman" w:cstheme="minorHAnsi"/>
                <w:bCs/>
              </w:rPr>
              <w:t>DCO/SEND</w:t>
            </w:r>
          </w:p>
        </w:tc>
      </w:tr>
      <w:tr w:rsidR="007D31AD" w:rsidRPr="00F87CB5" w14:paraId="780BEDE2" w14:textId="77777777" w:rsidTr="002A30BF">
        <w:trPr>
          <w:gridAfter w:val="1"/>
          <w:wAfter w:w="61" w:type="dxa"/>
          <w:trHeight w:val="1384"/>
        </w:trPr>
        <w:tc>
          <w:tcPr>
            <w:tcW w:w="3967" w:type="dxa"/>
            <w:vMerge/>
          </w:tcPr>
          <w:p w14:paraId="1A96ED60" w14:textId="77777777" w:rsidR="007D31AD" w:rsidRPr="00F87CB5" w:rsidRDefault="007D31AD" w:rsidP="00F87CB5">
            <w:pPr>
              <w:numPr>
                <w:ilvl w:val="0"/>
                <w:numId w:val="1"/>
              </w:numPr>
              <w:contextualSpacing/>
              <w:rPr>
                <w:rFonts w:eastAsia="Times New Roman" w:cstheme="minorHAnsi"/>
                <w:b/>
                <w:bCs/>
              </w:rPr>
            </w:pPr>
          </w:p>
        </w:tc>
        <w:tc>
          <w:tcPr>
            <w:tcW w:w="2759" w:type="dxa"/>
            <w:gridSpan w:val="2"/>
            <w:vMerge w:val="restart"/>
          </w:tcPr>
          <w:p w14:paraId="2B1D2F94" w14:textId="77777777" w:rsidR="007D31AD" w:rsidRPr="00F87CB5" w:rsidRDefault="007D31AD" w:rsidP="00F87CB5">
            <w:pPr>
              <w:spacing w:after="200" w:line="276" w:lineRule="auto"/>
              <w:ind w:left="360"/>
              <w:rPr>
                <w:rFonts w:cstheme="minorHAnsi"/>
              </w:rPr>
            </w:pPr>
            <w:r w:rsidRPr="00F87CB5">
              <w:rPr>
                <w:rFonts w:cstheme="minorHAnsi"/>
              </w:rPr>
              <w:t>2 Improve young people’s understanding of their own health needs</w:t>
            </w:r>
          </w:p>
        </w:tc>
        <w:tc>
          <w:tcPr>
            <w:tcW w:w="2626" w:type="dxa"/>
          </w:tcPr>
          <w:p w14:paraId="19B700FB" w14:textId="77777777" w:rsidR="007D31AD" w:rsidRPr="00F87CB5" w:rsidRDefault="007D31AD" w:rsidP="00F87CB5">
            <w:pPr>
              <w:rPr>
                <w:rFonts w:cstheme="minorHAnsi"/>
              </w:rPr>
            </w:pPr>
            <w:r w:rsidRPr="00F87CB5">
              <w:rPr>
                <w:rFonts w:cstheme="minorHAnsi"/>
              </w:rPr>
              <w:t>Young people understand what an annual health check is, what happens, and why it’s important</w:t>
            </w:r>
          </w:p>
          <w:p w14:paraId="1885AC0C" w14:textId="7CE17696" w:rsidR="007D31AD" w:rsidRPr="00F87CB5" w:rsidRDefault="007D31AD" w:rsidP="00F87CB5">
            <w:pPr>
              <w:rPr>
                <w:rFonts w:cstheme="minorHAnsi"/>
              </w:rPr>
            </w:pPr>
          </w:p>
        </w:tc>
        <w:tc>
          <w:tcPr>
            <w:tcW w:w="3399" w:type="dxa"/>
          </w:tcPr>
          <w:p w14:paraId="5B26087F" w14:textId="77777777" w:rsidR="007D31AD" w:rsidRPr="00F87CB5" w:rsidRDefault="007D31AD" w:rsidP="00F87CB5">
            <w:pPr>
              <w:rPr>
                <w:rFonts w:cstheme="minorHAnsi"/>
              </w:rPr>
            </w:pPr>
            <w:r w:rsidRPr="00F87CB5">
              <w:t>100% of young people attending an annual health check have had information about health checks</w:t>
            </w:r>
          </w:p>
          <w:p w14:paraId="583E58A3" w14:textId="77777777" w:rsidR="007D31AD" w:rsidRPr="00F87CB5" w:rsidRDefault="007D31AD" w:rsidP="007D31AD">
            <w:pPr>
              <w:rPr>
                <w:rFonts w:cstheme="minorHAnsi"/>
              </w:rPr>
            </w:pPr>
          </w:p>
        </w:tc>
        <w:tc>
          <w:tcPr>
            <w:tcW w:w="3059" w:type="dxa"/>
          </w:tcPr>
          <w:p w14:paraId="0E9445A9" w14:textId="77777777" w:rsidR="007D31AD" w:rsidRDefault="007D31AD" w:rsidP="007D31AD">
            <w:pPr>
              <w:spacing w:before="240" w:after="200" w:line="276" w:lineRule="auto"/>
              <w:rPr>
                <w:rFonts w:eastAsia="Times New Roman" w:cstheme="minorHAnsi"/>
                <w:bCs/>
              </w:rPr>
            </w:pPr>
            <w:r w:rsidRPr="00F87CB5">
              <w:rPr>
                <w:rFonts w:eastAsia="Times New Roman" w:cstheme="minorHAnsi"/>
                <w:bCs/>
              </w:rPr>
              <w:t>Integrated Commissioning</w:t>
            </w:r>
          </w:p>
          <w:p w14:paraId="6ADB3EFA" w14:textId="69410B48" w:rsidR="007D31AD" w:rsidRPr="00F87CB5" w:rsidRDefault="007D31AD" w:rsidP="007D31AD">
            <w:pPr>
              <w:spacing w:after="200" w:line="276" w:lineRule="auto"/>
              <w:rPr>
                <w:rFonts w:cstheme="minorHAnsi"/>
              </w:rPr>
            </w:pPr>
            <w:r w:rsidRPr="00F87CB5">
              <w:rPr>
                <w:rFonts w:eastAsia="Times New Roman" w:cstheme="minorHAnsi"/>
                <w:bCs/>
              </w:rPr>
              <w:t>CLDT (NELFT)</w:t>
            </w:r>
          </w:p>
        </w:tc>
      </w:tr>
      <w:tr w:rsidR="007D31AD" w:rsidRPr="00F87CB5" w14:paraId="42C6F8A3" w14:textId="77777777" w:rsidTr="002A30BF">
        <w:trPr>
          <w:gridAfter w:val="1"/>
          <w:wAfter w:w="61" w:type="dxa"/>
          <w:trHeight w:val="1383"/>
        </w:trPr>
        <w:tc>
          <w:tcPr>
            <w:tcW w:w="3967" w:type="dxa"/>
            <w:vMerge/>
          </w:tcPr>
          <w:p w14:paraId="0D7B7943" w14:textId="77777777" w:rsidR="007D31AD" w:rsidRPr="00F87CB5" w:rsidRDefault="007D31AD" w:rsidP="00F87CB5">
            <w:pPr>
              <w:numPr>
                <w:ilvl w:val="0"/>
                <w:numId w:val="1"/>
              </w:numPr>
              <w:contextualSpacing/>
              <w:rPr>
                <w:rFonts w:eastAsia="Times New Roman" w:cstheme="minorHAnsi"/>
                <w:b/>
                <w:bCs/>
              </w:rPr>
            </w:pPr>
          </w:p>
        </w:tc>
        <w:tc>
          <w:tcPr>
            <w:tcW w:w="2759" w:type="dxa"/>
            <w:gridSpan w:val="2"/>
            <w:vMerge/>
          </w:tcPr>
          <w:p w14:paraId="54E7B211" w14:textId="77777777" w:rsidR="007D31AD" w:rsidRPr="00F87CB5" w:rsidRDefault="007D31AD" w:rsidP="00F87CB5">
            <w:pPr>
              <w:spacing w:after="200" w:line="276" w:lineRule="auto"/>
              <w:ind w:left="360"/>
              <w:rPr>
                <w:rFonts w:cstheme="minorHAnsi"/>
              </w:rPr>
            </w:pPr>
          </w:p>
        </w:tc>
        <w:tc>
          <w:tcPr>
            <w:tcW w:w="2626" w:type="dxa"/>
          </w:tcPr>
          <w:p w14:paraId="3D6BA5EE" w14:textId="77777777" w:rsidR="007D31AD" w:rsidRPr="00F87CB5" w:rsidRDefault="007D31AD" w:rsidP="007D31AD">
            <w:pPr>
              <w:rPr>
                <w:rFonts w:cstheme="minorHAnsi"/>
              </w:rPr>
            </w:pPr>
            <w:r w:rsidRPr="00F87CB5">
              <w:rPr>
                <w:rFonts w:cstheme="minorHAnsi"/>
              </w:rPr>
              <w:t>Young people are aware of/ signposted to the relevant information and tools (e.g. apps) to help them with their health and wellbeing needs</w:t>
            </w:r>
          </w:p>
          <w:p w14:paraId="57A70EE4" w14:textId="77777777" w:rsidR="007D31AD" w:rsidRPr="00F87CB5" w:rsidRDefault="007D31AD" w:rsidP="00F87CB5">
            <w:pPr>
              <w:rPr>
                <w:rFonts w:cstheme="minorHAnsi"/>
              </w:rPr>
            </w:pPr>
          </w:p>
        </w:tc>
        <w:tc>
          <w:tcPr>
            <w:tcW w:w="3399" w:type="dxa"/>
          </w:tcPr>
          <w:p w14:paraId="7A5E56E5" w14:textId="77777777" w:rsidR="007D31AD" w:rsidRPr="00F87CB5" w:rsidRDefault="007D31AD" w:rsidP="007D31AD">
            <w:pPr>
              <w:rPr>
                <w:rFonts w:cstheme="minorHAnsi"/>
              </w:rPr>
            </w:pPr>
            <w:r w:rsidRPr="00F87CB5">
              <w:rPr>
                <w:rFonts w:cstheme="minorHAnsi"/>
              </w:rPr>
              <w:t xml:space="preserve">In annual review guidance from </w:t>
            </w:r>
            <w:proofErr w:type="spellStart"/>
            <w:r w:rsidRPr="00F87CB5">
              <w:rPr>
                <w:rFonts w:cstheme="minorHAnsi"/>
              </w:rPr>
              <w:t>yr</w:t>
            </w:r>
            <w:proofErr w:type="spellEnd"/>
            <w:r w:rsidRPr="00F87CB5">
              <w:rPr>
                <w:rFonts w:cstheme="minorHAnsi"/>
              </w:rPr>
              <w:t xml:space="preserve"> 9 onwards </w:t>
            </w:r>
          </w:p>
          <w:p w14:paraId="3EF31D11" w14:textId="77777777" w:rsidR="007D31AD" w:rsidRPr="00F87CB5" w:rsidRDefault="007D31AD" w:rsidP="00F87CB5"/>
        </w:tc>
        <w:tc>
          <w:tcPr>
            <w:tcW w:w="3059" w:type="dxa"/>
          </w:tcPr>
          <w:p w14:paraId="35D148F7" w14:textId="77777777" w:rsidR="007D31AD" w:rsidRDefault="007D31AD" w:rsidP="007D31AD">
            <w:pPr>
              <w:spacing w:before="240" w:after="200" w:line="276" w:lineRule="auto"/>
              <w:rPr>
                <w:rFonts w:eastAsia="Times New Roman" w:cstheme="minorHAnsi"/>
                <w:bCs/>
              </w:rPr>
            </w:pPr>
            <w:r w:rsidRPr="00F87CB5">
              <w:rPr>
                <w:rFonts w:eastAsia="Times New Roman" w:cstheme="minorHAnsi"/>
                <w:bCs/>
              </w:rPr>
              <w:t>Integrated Commissioning</w:t>
            </w:r>
          </w:p>
          <w:p w14:paraId="0FAEDFA8" w14:textId="38E90EA3" w:rsidR="007D31AD" w:rsidRPr="00F87CB5" w:rsidRDefault="007D31AD" w:rsidP="00F87CB5">
            <w:pPr>
              <w:spacing w:after="200" w:line="276" w:lineRule="auto"/>
              <w:rPr>
                <w:rFonts w:cstheme="minorHAnsi"/>
              </w:rPr>
            </w:pPr>
            <w:r>
              <w:rPr>
                <w:rFonts w:cstheme="minorHAnsi"/>
              </w:rPr>
              <w:t>DCO</w:t>
            </w:r>
          </w:p>
        </w:tc>
      </w:tr>
      <w:tr w:rsidR="007D31AD" w:rsidRPr="00F87CB5" w14:paraId="297E8B80" w14:textId="77777777" w:rsidTr="002A30BF">
        <w:trPr>
          <w:gridAfter w:val="1"/>
          <w:wAfter w:w="61" w:type="dxa"/>
          <w:trHeight w:val="1383"/>
        </w:trPr>
        <w:tc>
          <w:tcPr>
            <w:tcW w:w="3967" w:type="dxa"/>
            <w:vMerge/>
          </w:tcPr>
          <w:p w14:paraId="663D5F6D" w14:textId="77777777" w:rsidR="007D31AD" w:rsidRPr="00F87CB5" w:rsidRDefault="007D31AD" w:rsidP="00F87CB5">
            <w:pPr>
              <w:numPr>
                <w:ilvl w:val="0"/>
                <w:numId w:val="1"/>
              </w:numPr>
              <w:contextualSpacing/>
              <w:rPr>
                <w:rFonts w:eastAsia="Times New Roman" w:cstheme="minorHAnsi"/>
                <w:b/>
                <w:bCs/>
              </w:rPr>
            </w:pPr>
          </w:p>
        </w:tc>
        <w:tc>
          <w:tcPr>
            <w:tcW w:w="2759" w:type="dxa"/>
            <w:gridSpan w:val="2"/>
            <w:vMerge/>
          </w:tcPr>
          <w:p w14:paraId="5B82CD1C" w14:textId="77777777" w:rsidR="007D31AD" w:rsidRPr="00F87CB5" w:rsidRDefault="007D31AD" w:rsidP="00F87CB5">
            <w:pPr>
              <w:spacing w:after="200" w:line="276" w:lineRule="auto"/>
              <w:ind w:left="360"/>
              <w:rPr>
                <w:rFonts w:cstheme="minorHAnsi"/>
              </w:rPr>
            </w:pPr>
          </w:p>
        </w:tc>
        <w:tc>
          <w:tcPr>
            <w:tcW w:w="2626" w:type="dxa"/>
          </w:tcPr>
          <w:p w14:paraId="44039652" w14:textId="72FD5CE3" w:rsidR="007D31AD" w:rsidRPr="00F87CB5" w:rsidRDefault="007D31AD" w:rsidP="00F87CB5">
            <w:pPr>
              <w:rPr>
                <w:rFonts w:cstheme="minorHAnsi"/>
              </w:rPr>
            </w:pPr>
            <w:r w:rsidRPr="00F87CB5">
              <w:rPr>
                <w:rFonts w:cstheme="minorHAnsi"/>
              </w:rPr>
              <w:t>Existing Sexual Health Outreach Worker provides in-schools support to all special schools and colleges over a rolling 12 month period</w:t>
            </w:r>
          </w:p>
        </w:tc>
        <w:tc>
          <w:tcPr>
            <w:tcW w:w="3399" w:type="dxa"/>
          </w:tcPr>
          <w:p w14:paraId="1C453973" w14:textId="77777777" w:rsidR="007D31AD" w:rsidRPr="00F87CB5" w:rsidRDefault="007D31AD" w:rsidP="007D31AD">
            <w:pPr>
              <w:rPr>
                <w:rFonts w:cstheme="minorHAnsi"/>
              </w:rPr>
            </w:pPr>
            <w:r w:rsidRPr="00F87CB5">
              <w:rPr>
                <w:rFonts w:cstheme="minorHAnsi"/>
              </w:rPr>
              <w:t>Sexual Health Outreach Worker delivers targets of special school and college sessions</w:t>
            </w:r>
          </w:p>
          <w:p w14:paraId="58AA97E3" w14:textId="77777777" w:rsidR="007D31AD" w:rsidRPr="00F87CB5" w:rsidRDefault="007D31AD" w:rsidP="00F87CB5"/>
        </w:tc>
        <w:tc>
          <w:tcPr>
            <w:tcW w:w="3059" w:type="dxa"/>
          </w:tcPr>
          <w:p w14:paraId="2391BFF9" w14:textId="2515648B" w:rsidR="007D31AD" w:rsidRPr="00F87CB5" w:rsidRDefault="007D31AD" w:rsidP="00F87CB5">
            <w:pPr>
              <w:spacing w:after="200" w:line="276" w:lineRule="auto"/>
              <w:rPr>
                <w:rFonts w:cstheme="minorHAnsi"/>
              </w:rPr>
            </w:pPr>
            <w:r>
              <w:rPr>
                <w:rFonts w:cstheme="minorHAnsi"/>
              </w:rPr>
              <w:t>Public health</w:t>
            </w:r>
          </w:p>
        </w:tc>
      </w:tr>
      <w:tr w:rsidR="007D31AD" w:rsidRPr="00F87CB5" w14:paraId="06249869" w14:textId="77777777" w:rsidTr="002A30BF">
        <w:trPr>
          <w:gridAfter w:val="1"/>
          <w:wAfter w:w="61" w:type="dxa"/>
          <w:trHeight w:val="3460"/>
        </w:trPr>
        <w:tc>
          <w:tcPr>
            <w:tcW w:w="3967" w:type="dxa"/>
            <w:vMerge/>
          </w:tcPr>
          <w:p w14:paraId="7CB1FB0C" w14:textId="77777777" w:rsidR="007D31AD" w:rsidRPr="00F87CB5" w:rsidRDefault="007D31AD" w:rsidP="00F87CB5">
            <w:pPr>
              <w:numPr>
                <w:ilvl w:val="0"/>
                <w:numId w:val="1"/>
              </w:numPr>
              <w:contextualSpacing/>
              <w:rPr>
                <w:rFonts w:eastAsia="Times New Roman" w:cstheme="minorHAnsi"/>
                <w:b/>
                <w:bCs/>
              </w:rPr>
            </w:pPr>
          </w:p>
        </w:tc>
        <w:tc>
          <w:tcPr>
            <w:tcW w:w="2759" w:type="dxa"/>
            <w:gridSpan w:val="2"/>
          </w:tcPr>
          <w:p w14:paraId="52F8F69E" w14:textId="77777777" w:rsidR="007D31AD" w:rsidRPr="00F87CB5" w:rsidRDefault="007D31AD" w:rsidP="00F87CB5">
            <w:pPr>
              <w:spacing w:after="200" w:line="276" w:lineRule="auto"/>
              <w:ind w:left="360"/>
              <w:rPr>
                <w:rFonts w:cstheme="minorHAnsi"/>
              </w:rPr>
            </w:pPr>
            <w:r w:rsidRPr="00F87CB5">
              <w:rPr>
                <w:rFonts w:cstheme="minorHAnsi"/>
              </w:rPr>
              <w:t>3 Ensure young people have safe access to health care and wellbeing services (</w:t>
            </w:r>
            <w:proofErr w:type="spellStart"/>
            <w:r w:rsidRPr="00F87CB5">
              <w:rPr>
                <w:rFonts w:cstheme="minorHAnsi"/>
              </w:rPr>
              <w:t>ie</w:t>
            </w:r>
            <w:proofErr w:type="spellEnd"/>
            <w:r w:rsidRPr="00F87CB5">
              <w:rPr>
                <w:rFonts w:cstheme="minorHAnsi"/>
              </w:rPr>
              <w:t>. preventative services such as smoking, sexual health, support with healthy weight etc, as well as primary care, for example)</w:t>
            </w:r>
          </w:p>
          <w:p w14:paraId="3419DD99" w14:textId="77777777" w:rsidR="007D31AD" w:rsidRPr="00F87CB5" w:rsidRDefault="007D31AD" w:rsidP="00F87CB5">
            <w:pPr>
              <w:spacing w:after="200" w:line="276" w:lineRule="auto"/>
              <w:rPr>
                <w:rFonts w:cstheme="minorHAnsi"/>
              </w:rPr>
            </w:pPr>
          </w:p>
        </w:tc>
        <w:tc>
          <w:tcPr>
            <w:tcW w:w="2626" w:type="dxa"/>
          </w:tcPr>
          <w:p w14:paraId="5F56F406" w14:textId="77777777" w:rsidR="007D31AD" w:rsidRPr="00F87CB5" w:rsidRDefault="007D31AD" w:rsidP="00F87CB5">
            <w:pPr>
              <w:rPr>
                <w:rFonts w:cstheme="minorHAnsi"/>
              </w:rPr>
            </w:pPr>
            <w:r w:rsidRPr="00F87CB5">
              <w:rPr>
                <w:rFonts w:cstheme="minorHAnsi"/>
              </w:rPr>
              <w:t>Young people know how to access and receive quality and appropriate support to:</w:t>
            </w:r>
          </w:p>
          <w:p w14:paraId="25DC61EC" w14:textId="77777777" w:rsidR="007D31AD" w:rsidRPr="00F87CB5" w:rsidRDefault="007D31AD" w:rsidP="00F87CB5">
            <w:pPr>
              <w:numPr>
                <w:ilvl w:val="0"/>
                <w:numId w:val="4"/>
              </w:numPr>
              <w:rPr>
                <w:rFonts w:cstheme="minorHAnsi"/>
                <w:strike/>
              </w:rPr>
            </w:pPr>
            <w:r w:rsidRPr="00F87CB5">
              <w:rPr>
                <w:rFonts w:cstheme="minorHAnsi"/>
              </w:rPr>
              <w:t>stop smoking</w:t>
            </w:r>
            <w:r w:rsidRPr="00F87CB5">
              <w:rPr>
                <w:rFonts w:cstheme="minorHAnsi"/>
                <w:strike/>
              </w:rPr>
              <w:t xml:space="preserve"> </w:t>
            </w:r>
          </w:p>
          <w:p w14:paraId="12A5691D" w14:textId="77777777" w:rsidR="007D31AD" w:rsidRPr="00F87CB5" w:rsidRDefault="007D31AD" w:rsidP="00F87CB5">
            <w:pPr>
              <w:numPr>
                <w:ilvl w:val="0"/>
                <w:numId w:val="4"/>
              </w:numPr>
              <w:rPr>
                <w:rFonts w:cstheme="minorHAnsi"/>
                <w:strike/>
              </w:rPr>
            </w:pPr>
            <w:r w:rsidRPr="00F87CB5">
              <w:rPr>
                <w:rFonts w:cstheme="minorHAnsi"/>
              </w:rPr>
              <w:t>appropriate sexual health services</w:t>
            </w:r>
          </w:p>
          <w:p w14:paraId="6EBE30DC" w14:textId="77777777" w:rsidR="007D31AD" w:rsidRPr="00F87CB5" w:rsidRDefault="007D31AD" w:rsidP="00F87CB5">
            <w:pPr>
              <w:numPr>
                <w:ilvl w:val="0"/>
                <w:numId w:val="4"/>
              </w:numPr>
              <w:rPr>
                <w:rFonts w:cstheme="minorHAnsi"/>
                <w:strike/>
              </w:rPr>
            </w:pPr>
            <w:r w:rsidRPr="00F87CB5">
              <w:rPr>
                <w:rFonts w:cstheme="minorHAnsi"/>
              </w:rPr>
              <w:t>support around substance misuse</w:t>
            </w:r>
            <w:r w:rsidRPr="00F87CB5">
              <w:rPr>
                <w:rFonts w:cstheme="minorHAnsi"/>
                <w:strike/>
              </w:rPr>
              <w:t xml:space="preserve"> </w:t>
            </w:r>
          </w:p>
          <w:p w14:paraId="11655206" w14:textId="77777777" w:rsidR="007D31AD" w:rsidRPr="00F87CB5" w:rsidRDefault="007D31AD" w:rsidP="00F87CB5">
            <w:pPr>
              <w:numPr>
                <w:ilvl w:val="0"/>
                <w:numId w:val="4"/>
              </w:numPr>
              <w:rPr>
                <w:rFonts w:cstheme="minorHAnsi"/>
                <w:strike/>
              </w:rPr>
            </w:pPr>
            <w:r w:rsidRPr="00F87CB5">
              <w:rPr>
                <w:rFonts w:cstheme="minorHAnsi"/>
              </w:rPr>
              <w:t xml:space="preserve">low level mental health support </w:t>
            </w:r>
            <w:proofErr w:type="spellStart"/>
            <w:r w:rsidRPr="00F87CB5">
              <w:rPr>
                <w:rFonts w:cstheme="minorHAnsi"/>
              </w:rPr>
              <w:t>e.g</w:t>
            </w:r>
            <w:proofErr w:type="spellEnd"/>
            <w:r w:rsidRPr="00F87CB5">
              <w:rPr>
                <w:rFonts w:cstheme="minorHAnsi"/>
              </w:rPr>
              <w:t xml:space="preserve"> </w:t>
            </w:r>
            <w:proofErr w:type="spellStart"/>
            <w:r w:rsidRPr="00F87CB5">
              <w:rPr>
                <w:rFonts w:cstheme="minorHAnsi"/>
              </w:rPr>
              <w:t>Kooth</w:t>
            </w:r>
            <w:proofErr w:type="spellEnd"/>
            <w:r w:rsidRPr="00F87CB5">
              <w:rPr>
                <w:rFonts w:cstheme="minorHAnsi"/>
              </w:rPr>
              <w:t>, where needed</w:t>
            </w:r>
          </w:p>
          <w:p w14:paraId="77086B72" w14:textId="77777777" w:rsidR="007D31AD" w:rsidRPr="00F87CB5" w:rsidRDefault="007D31AD" w:rsidP="00F87CB5">
            <w:pPr>
              <w:rPr>
                <w:rFonts w:cstheme="minorHAnsi"/>
              </w:rPr>
            </w:pPr>
          </w:p>
          <w:p w14:paraId="190EE842" w14:textId="77777777" w:rsidR="007D31AD" w:rsidRPr="00F87CB5" w:rsidRDefault="007D31AD" w:rsidP="00F87CB5">
            <w:pPr>
              <w:rPr>
                <w:rFonts w:cstheme="minorHAnsi"/>
              </w:rPr>
            </w:pPr>
          </w:p>
        </w:tc>
        <w:tc>
          <w:tcPr>
            <w:tcW w:w="3399" w:type="dxa"/>
          </w:tcPr>
          <w:p w14:paraId="6BF0D88E" w14:textId="77777777" w:rsidR="007D31AD" w:rsidRPr="00F87CB5" w:rsidRDefault="007D31AD" w:rsidP="00F87CB5">
            <w:pPr>
              <w:spacing w:after="200" w:line="276" w:lineRule="auto"/>
            </w:pPr>
            <w:r w:rsidRPr="00F87CB5">
              <w:t xml:space="preserve">Whole system staff training around how to support needs of young people with learning disabilities. </w:t>
            </w:r>
          </w:p>
          <w:p w14:paraId="11B0C2B7" w14:textId="77777777" w:rsidR="007D31AD" w:rsidRPr="00F87CB5" w:rsidRDefault="007D31AD" w:rsidP="00F87CB5">
            <w:pPr>
              <w:spacing w:after="200" w:line="276" w:lineRule="auto"/>
            </w:pPr>
            <w:r w:rsidRPr="00F87CB5">
              <w:t xml:space="preserve">Service information and support materials adapted to accessible and easy read versions. </w:t>
            </w:r>
          </w:p>
          <w:p w14:paraId="452A9529" w14:textId="77777777" w:rsidR="007D31AD" w:rsidRPr="00F87CB5" w:rsidRDefault="007D31AD" w:rsidP="00F87CB5">
            <w:pPr>
              <w:spacing w:after="200" w:line="276" w:lineRule="auto"/>
            </w:pPr>
            <w:r w:rsidRPr="00F87CB5">
              <w:t>Number of young people with LD accessing the services.</w:t>
            </w:r>
          </w:p>
          <w:p w14:paraId="0DA925F5" w14:textId="77777777" w:rsidR="007D31AD" w:rsidRPr="00F87CB5" w:rsidRDefault="007D31AD" w:rsidP="00F87CB5">
            <w:pPr>
              <w:spacing w:after="200" w:line="276" w:lineRule="auto"/>
            </w:pPr>
            <w:r w:rsidRPr="00F87CB5">
              <w:t xml:space="preserve">Feedback from young people on their awareness of and satisfaction with the service received. </w:t>
            </w:r>
          </w:p>
        </w:tc>
        <w:tc>
          <w:tcPr>
            <w:tcW w:w="3059" w:type="dxa"/>
          </w:tcPr>
          <w:p w14:paraId="2D21D63C" w14:textId="40BEF4D9" w:rsidR="007D31AD" w:rsidRPr="00F87CB5" w:rsidRDefault="007D31AD" w:rsidP="00F87CB5">
            <w:pPr>
              <w:spacing w:after="200" w:line="276" w:lineRule="auto"/>
              <w:rPr>
                <w:rFonts w:cstheme="minorHAnsi"/>
              </w:rPr>
            </w:pPr>
            <w:r>
              <w:rPr>
                <w:rFonts w:cstheme="minorHAnsi"/>
              </w:rPr>
              <w:t>Public Health</w:t>
            </w:r>
          </w:p>
        </w:tc>
      </w:tr>
      <w:tr w:rsidR="007D31AD" w:rsidRPr="007D2730" w14:paraId="13C10F89" w14:textId="77777777" w:rsidTr="002A30BF">
        <w:trPr>
          <w:gridAfter w:val="1"/>
          <w:wAfter w:w="61" w:type="dxa"/>
          <w:trHeight w:val="1271"/>
        </w:trPr>
        <w:tc>
          <w:tcPr>
            <w:tcW w:w="3967" w:type="dxa"/>
            <w:vMerge/>
          </w:tcPr>
          <w:p w14:paraId="44F7BB1A" w14:textId="77777777" w:rsidR="007D31AD" w:rsidRPr="00F87CB5" w:rsidRDefault="007D31AD" w:rsidP="00F87CB5">
            <w:pPr>
              <w:numPr>
                <w:ilvl w:val="0"/>
                <w:numId w:val="1"/>
              </w:numPr>
              <w:contextualSpacing/>
              <w:rPr>
                <w:rFonts w:cstheme="minorHAnsi"/>
                <w:b/>
                <w:bCs/>
              </w:rPr>
            </w:pPr>
          </w:p>
        </w:tc>
        <w:tc>
          <w:tcPr>
            <w:tcW w:w="2759" w:type="dxa"/>
            <w:gridSpan w:val="2"/>
            <w:vMerge w:val="restart"/>
          </w:tcPr>
          <w:p w14:paraId="6ED1AECE" w14:textId="77777777" w:rsidR="007D31AD" w:rsidRPr="00F87CB5" w:rsidRDefault="007D31AD" w:rsidP="00F87CB5">
            <w:pPr>
              <w:spacing w:after="200" w:line="276" w:lineRule="auto"/>
              <w:ind w:left="360"/>
              <w:rPr>
                <w:rFonts w:cstheme="minorHAnsi"/>
              </w:rPr>
            </w:pPr>
            <w:r w:rsidRPr="00F87CB5">
              <w:rPr>
                <w:rFonts w:cstheme="minorHAnsi"/>
              </w:rPr>
              <w:t xml:space="preserve">4 Young people are supported and prepared for transition to Adult Health services </w:t>
            </w:r>
          </w:p>
        </w:tc>
        <w:tc>
          <w:tcPr>
            <w:tcW w:w="2626" w:type="dxa"/>
          </w:tcPr>
          <w:p w14:paraId="67857D6E" w14:textId="440F89CD" w:rsidR="007D31AD" w:rsidRPr="00F87CB5" w:rsidRDefault="007D31AD" w:rsidP="002A30BF">
            <w:pPr>
              <w:rPr>
                <w:rFonts w:cstheme="minorHAnsi"/>
              </w:rPr>
            </w:pPr>
            <w:r w:rsidRPr="00F87CB5">
              <w:rPr>
                <w:rFonts w:cstheme="minorHAnsi"/>
              </w:rPr>
              <w:t>Principles of STAMP are embedded with CYP health services</w:t>
            </w:r>
          </w:p>
        </w:tc>
        <w:tc>
          <w:tcPr>
            <w:tcW w:w="3399" w:type="dxa"/>
          </w:tcPr>
          <w:p w14:paraId="0729DA9B" w14:textId="77777777" w:rsidR="007D31AD" w:rsidRPr="00F87CB5" w:rsidRDefault="007D31AD" w:rsidP="00F87CB5">
            <w:pPr>
              <w:spacing w:after="200" w:line="276" w:lineRule="auto"/>
              <w:rPr>
                <w:rFonts w:cstheme="minorHAnsi"/>
              </w:rPr>
            </w:pPr>
            <w:r w:rsidRPr="00F87CB5">
              <w:rPr>
                <w:rFonts w:cstheme="minorHAnsi"/>
              </w:rPr>
              <w:t>All CAMHS clinicians have had training on Supporting Treatment  and Appropriate Medication in Paediatrics (STAMP)</w:t>
            </w:r>
          </w:p>
          <w:p w14:paraId="13134ED7" w14:textId="4AEAEC5D" w:rsidR="007D31AD" w:rsidRPr="00F87CB5" w:rsidRDefault="007D31AD" w:rsidP="00B5372E">
            <w:pPr>
              <w:spacing w:after="200" w:line="276" w:lineRule="auto"/>
              <w:rPr>
                <w:rFonts w:cstheme="minorHAnsi"/>
              </w:rPr>
            </w:pPr>
          </w:p>
        </w:tc>
        <w:tc>
          <w:tcPr>
            <w:tcW w:w="3059" w:type="dxa"/>
          </w:tcPr>
          <w:p w14:paraId="66C44CBE" w14:textId="33C50414" w:rsidR="007D31AD" w:rsidRPr="007D2730" w:rsidRDefault="00B5372E" w:rsidP="00F87CB5">
            <w:pPr>
              <w:spacing w:after="200" w:line="276" w:lineRule="auto"/>
              <w:rPr>
                <w:rFonts w:cstheme="minorHAnsi"/>
              </w:rPr>
            </w:pPr>
            <w:r w:rsidRPr="007D2730">
              <w:rPr>
                <w:rFonts w:cstheme="minorHAnsi"/>
              </w:rPr>
              <w:t>Integrated Commissioning</w:t>
            </w:r>
            <w:r w:rsidR="007D2730">
              <w:rPr>
                <w:rFonts w:cstheme="minorHAnsi"/>
              </w:rPr>
              <w:t>/NELFT</w:t>
            </w:r>
          </w:p>
        </w:tc>
      </w:tr>
      <w:tr w:rsidR="007D31AD" w:rsidRPr="007D2730" w14:paraId="487BE478" w14:textId="77777777" w:rsidTr="002A30BF">
        <w:trPr>
          <w:gridAfter w:val="1"/>
          <w:wAfter w:w="61" w:type="dxa"/>
          <w:trHeight w:val="1895"/>
        </w:trPr>
        <w:tc>
          <w:tcPr>
            <w:tcW w:w="3967" w:type="dxa"/>
            <w:vMerge/>
          </w:tcPr>
          <w:p w14:paraId="67C3570B" w14:textId="77777777" w:rsidR="007D31AD" w:rsidRPr="00F87CB5" w:rsidRDefault="007D31AD" w:rsidP="00F87CB5">
            <w:pPr>
              <w:numPr>
                <w:ilvl w:val="0"/>
                <w:numId w:val="1"/>
              </w:numPr>
              <w:contextualSpacing/>
              <w:rPr>
                <w:rFonts w:cstheme="minorHAnsi"/>
                <w:b/>
                <w:bCs/>
              </w:rPr>
            </w:pPr>
          </w:p>
        </w:tc>
        <w:tc>
          <w:tcPr>
            <w:tcW w:w="2759" w:type="dxa"/>
            <w:gridSpan w:val="2"/>
            <w:vMerge/>
          </w:tcPr>
          <w:p w14:paraId="4BEF29AC" w14:textId="77777777" w:rsidR="007D31AD" w:rsidRPr="00F87CB5" w:rsidRDefault="007D31AD" w:rsidP="00F87CB5">
            <w:pPr>
              <w:spacing w:after="200" w:line="276" w:lineRule="auto"/>
              <w:ind w:left="360"/>
              <w:rPr>
                <w:rFonts w:cstheme="minorHAnsi"/>
              </w:rPr>
            </w:pPr>
          </w:p>
        </w:tc>
        <w:tc>
          <w:tcPr>
            <w:tcW w:w="2626" w:type="dxa"/>
          </w:tcPr>
          <w:p w14:paraId="7D4D1126" w14:textId="77777777" w:rsidR="00B5372E" w:rsidRPr="00F87CB5" w:rsidRDefault="00B5372E" w:rsidP="00B5372E">
            <w:pPr>
              <w:rPr>
                <w:rFonts w:cstheme="minorHAnsi"/>
              </w:rPr>
            </w:pPr>
            <w:r w:rsidRPr="00F87CB5">
              <w:rPr>
                <w:rFonts w:cstheme="minorHAnsi"/>
              </w:rPr>
              <w:t>Clear and easy to access information is available across all health pathways for young people with Long Term Conditions and ongoing health needs (inc. mental health)</w:t>
            </w:r>
          </w:p>
          <w:p w14:paraId="311E7BCF" w14:textId="77777777" w:rsidR="007D31AD" w:rsidRPr="00F87CB5" w:rsidRDefault="007D31AD" w:rsidP="00F87CB5">
            <w:pPr>
              <w:rPr>
                <w:rFonts w:cstheme="minorHAnsi"/>
              </w:rPr>
            </w:pPr>
          </w:p>
        </w:tc>
        <w:tc>
          <w:tcPr>
            <w:tcW w:w="3399" w:type="dxa"/>
          </w:tcPr>
          <w:p w14:paraId="4CA8B72E" w14:textId="77777777" w:rsidR="00B5372E" w:rsidRPr="00F87CB5" w:rsidRDefault="00B5372E" w:rsidP="00B5372E">
            <w:pPr>
              <w:spacing w:after="200" w:line="276" w:lineRule="auto"/>
              <w:rPr>
                <w:rFonts w:cstheme="minorHAnsi"/>
              </w:rPr>
            </w:pPr>
            <w:r w:rsidRPr="00F87CB5">
              <w:rPr>
                <w:rFonts w:cstheme="minorHAnsi"/>
              </w:rPr>
              <w:t>Information available for health pathways</w:t>
            </w:r>
          </w:p>
          <w:p w14:paraId="7F883C3E" w14:textId="77777777" w:rsidR="00B5372E" w:rsidRPr="00F87CB5" w:rsidRDefault="00B5372E" w:rsidP="00B5372E">
            <w:pPr>
              <w:spacing w:after="200" w:line="276" w:lineRule="auto"/>
              <w:rPr>
                <w:rFonts w:cstheme="minorHAnsi"/>
              </w:rPr>
            </w:pPr>
            <w:r w:rsidRPr="00F87CB5">
              <w:rPr>
                <w:rFonts w:cstheme="minorHAnsi"/>
              </w:rPr>
              <w:t>Information on pathways for health areas is available on the Local Offer</w:t>
            </w:r>
          </w:p>
          <w:p w14:paraId="287C233E" w14:textId="77777777" w:rsidR="00B5372E" w:rsidRPr="00F87CB5" w:rsidRDefault="00B5372E" w:rsidP="00B5372E">
            <w:pPr>
              <w:spacing w:after="200" w:line="276" w:lineRule="auto"/>
              <w:rPr>
                <w:rFonts w:cstheme="minorHAnsi"/>
              </w:rPr>
            </w:pPr>
            <w:r w:rsidRPr="00F87CB5">
              <w:rPr>
                <w:rFonts w:cstheme="minorHAnsi"/>
              </w:rPr>
              <w:t>Young people feed back that conversations are happening with clinicians around moving into adults’ services - survey</w:t>
            </w:r>
          </w:p>
          <w:p w14:paraId="7980833F" w14:textId="42BECAA7" w:rsidR="007D31AD" w:rsidRPr="00F87CB5" w:rsidRDefault="00B5372E" w:rsidP="00B5372E">
            <w:pPr>
              <w:spacing w:after="200" w:line="276" w:lineRule="auto"/>
              <w:rPr>
                <w:rFonts w:cstheme="minorHAnsi"/>
              </w:rPr>
            </w:pPr>
            <w:r w:rsidRPr="00F87CB5">
              <w:rPr>
                <w:rFonts w:cstheme="minorHAnsi"/>
              </w:rPr>
              <w:t>Mapping referral protocols in WF health services against NICE guidelines</w:t>
            </w:r>
          </w:p>
        </w:tc>
        <w:tc>
          <w:tcPr>
            <w:tcW w:w="3059" w:type="dxa"/>
          </w:tcPr>
          <w:p w14:paraId="600F3C93" w14:textId="77777777" w:rsidR="007D31AD" w:rsidRPr="007D2730" w:rsidRDefault="00B5372E" w:rsidP="00F87CB5">
            <w:pPr>
              <w:spacing w:after="200" w:line="276" w:lineRule="auto"/>
              <w:rPr>
                <w:rFonts w:cstheme="minorHAnsi"/>
              </w:rPr>
            </w:pPr>
            <w:r w:rsidRPr="007D2730">
              <w:rPr>
                <w:rFonts w:cstheme="minorHAnsi"/>
              </w:rPr>
              <w:t>SEND/DCO</w:t>
            </w:r>
          </w:p>
          <w:p w14:paraId="155B3ED3" w14:textId="77777777" w:rsidR="00B5372E" w:rsidRPr="007D2730" w:rsidRDefault="00B5372E" w:rsidP="00F87CB5">
            <w:pPr>
              <w:spacing w:after="200" w:line="276" w:lineRule="auto"/>
              <w:rPr>
                <w:rFonts w:cstheme="minorHAnsi"/>
              </w:rPr>
            </w:pPr>
          </w:p>
          <w:p w14:paraId="6885E7A3" w14:textId="77777777" w:rsidR="00B5372E" w:rsidRPr="007D2730" w:rsidRDefault="00B5372E" w:rsidP="00F87CB5">
            <w:pPr>
              <w:spacing w:after="200" w:line="276" w:lineRule="auto"/>
              <w:rPr>
                <w:rFonts w:cstheme="minorHAnsi"/>
              </w:rPr>
            </w:pPr>
          </w:p>
          <w:p w14:paraId="741440E3" w14:textId="77777777" w:rsidR="00B5372E" w:rsidRPr="007D2730" w:rsidRDefault="00B5372E" w:rsidP="00F87CB5">
            <w:pPr>
              <w:spacing w:after="200" w:line="276" w:lineRule="auto"/>
              <w:rPr>
                <w:rFonts w:cstheme="minorHAnsi"/>
              </w:rPr>
            </w:pPr>
          </w:p>
          <w:p w14:paraId="480A3B27" w14:textId="77777777" w:rsidR="00B5372E" w:rsidRPr="007D2730" w:rsidRDefault="00B5372E" w:rsidP="00F87CB5">
            <w:pPr>
              <w:spacing w:after="200" w:line="276" w:lineRule="auto"/>
              <w:rPr>
                <w:rFonts w:cstheme="minorHAnsi"/>
              </w:rPr>
            </w:pPr>
          </w:p>
          <w:p w14:paraId="4B8C1638" w14:textId="77777777" w:rsidR="00B5372E" w:rsidRPr="007D2730" w:rsidRDefault="00B5372E" w:rsidP="00F87CB5">
            <w:pPr>
              <w:spacing w:after="200" w:line="276" w:lineRule="auto"/>
              <w:rPr>
                <w:rFonts w:cstheme="minorHAnsi"/>
              </w:rPr>
            </w:pPr>
          </w:p>
          <w:p w14:paraId="5237F9ED" w14:textId="3E1B6130" w:rsidR="00B5372E" w:rsidRPr="007D2730" w:rsidRDefault="00B5372E" w:rsidP="00F87CB5">
            <w:pPr>
              <w:spacing w:after="200" w:line="276" w:lineRule="auto"/>
              <w:rPr>
                <w:rFonts w:cstheme="minorHAnsi"/>
              </w:rPr>
            </w:pPr>
            <w:r w:rsidRPr="007D2730">
              <w:rPr>
                <w:rFonts w:cstheme="minorHAnsi"/>
              </w:rPr>
              <w:t>Integrated Commissioning</w:t>
            </w:r>
          </w:p>
        </w:tc>
      </w:tr>
      <w:tr w:rsidR="007D31AD" w:rsidRPr="007D2730" w14:paraId="32F545D4" w14:textId="77777777" w:rsidTr="002A30BF">
        <w:trPr>
          <w:gridAfter w:val="1"/>
          <w:wAfter w:w="61" w:type="dxa"/>
          <w:trHeight w:val="1895"/>
        </w:trPr>
        <w:tc>
          <w:tcPr>
            <w:tcW w:w="3967" w:type="dxa"/>
            <w:vMerge/>
          </w:tcPr>
          <w:p w14:paraId="53F8B499" w14:textId="4393BA34" w:rsidR="007D31AD" w:rsidRPr="00F87CB5" w:rsidRDefault="007D31AD" w:rsidP="00F87CB5">
            <w:pPr>
              <w:numPr>
                <w:ilvl w:val="0"/>
                <w:numId w:val="1"/>
              </w:numPr>
              <w:contextualSpacing/>
              <w:rPr>
                <w:rFonts w:cstheme="minorHAnsi"/>
                <w:b/>
                <w:bCs/>
              </w:rPr>
            </w:pPr>
          </w:p>
        </w:tc>
        <w:tc>
          <w:tcPr>
            <w:tcW w:w="2759" w:type="dxa"/>
            <w:gridSpan w:val="2"/>
            <w:vMerge/>
          </w:tcPr>
          <w:p w14:paraId="073525BB" w14:textId="77777777" w:rsidR="007D31AD" w:rsidRPr="00F87CB5" w:rsidRDefault="007D31AD" w:rsidP="00F87CB5">
            <w:pPr>
              <w:spacing w:after="200" w:line="276" w:lineRule="auto"/>
              <w:ind w:left="360"/>
              <w:rPr>
                <w:rFonts w:cstheme="minorHAnsi"/>
              </w:rPr>
            </w:pPr>
          </w:p>
        </w:tc>
        <w:tc>
          <w:tcPr>
            <w:tcW w:w="2626" w:type="dxa"/>
          </w:tcPr>
          <w:p w14:paraId="63B2D744" w14:textId="77777777" w:rsidR="007D31AD" w:rsidRPr="00F87CB5" w:rsidRDefault="007D31AD" w:rsidP="007D31AD">
            <w:pPr>
              <w:rPr>
                <w:rFonts w:cstheme="minorHAnsi"/>
              </w:rPr>
            </w:pPr>
            <w:r w:rsidRPr="00F87CB5">
              <w:rPr>
                <w:rFonts w:cstheme="minorHAnsi"/>
              </w:rPr>
              <w:t>Professionals have conversations with young people and their families to support understanding of health offer in adult services (e.g. use of Ready Steady Go)</w:t>
            </w:r>
          </w:p>
          <w:p w14:paraId="3B6C5371" w14:textId="77777777" w:rsidR="00B5372E" w:rsidRDefault="00B5372E" w:rsidP="007D31AD">
            <w:pPr>
              <w:rPr>
                <w:rFonts w:cstheme="minorHAnsi"/>
              </w:rPr>
            </w:pPr>
          </w:p>
          <w:p w14:paraId="5EF929BD" w14:textId="77777777" w:rsidR="007D31AD" w:rsidRPr="00F87CB5" w:rsidRDefault="007D31AD" w:rsidP="007D31AD">
            <w:pPr>
              <w:rPr>
                <w:rFonts w:cstheme="minorHAnsi"/>
              </w:rPr>
            </w:pPr>
            <w:r w:rsidRPr="00F87CB5">
              <w:rPr>
                <w:rFonts w:cstheme="minorHAnsi"/>
              </w:rPr>
              <w:t>Referrals to adult health services are made in line with NICE Guidance</w:t>
            </w:r>
          </w:p>
          <w:p w14:paraId="1CF529BD" w14:textId="77777777" w:rsidR="007D31AD" w:rsidRPr="00F87CB5" w:rsidRDefault="007D31AD" w:rsidP="00F87CB5">
            <w:pPr>
              <w:rPr>
                <w:rFonts w:cstheme="minorHAnsi"/>
              </w:rPr>
            </w:pPr>
          </w:p>
        </w:tc>
        <w:tc>
          <w:tcPr>
            <w:tcW w:w="3399" w:type="dxa"/>
          </w:tcPr>
          <w:p w14:paraId="1FABF8A9" w14:textId="77777777" w:rsidR="00B5372E" w:rsidRPr="00F87CB5" w:rsidRDefault="00B5372E" w:rsidP="00B5372E">
            <w:pPr>
              <w:spacing w:after="200" w:line="276" w:lineRule="auto"/>
              <w:rPr>
                <w:rFonts w:cstheme="minorHAnsi"/>
              </w:rPr>
            </w:pPr>
            <w:r w:rsidRPr="00F87CB5">
              <w:rPr>
                <w:rFonts w:cstheme="minorHAnsi"/>
              </w:rPr>
              <w:t>Families and young people are aware of the dynamic risk register and how they can request a care education treatment review and be added to the register</w:t>
            </w:r>
          </w:p>
          <w:p w14:paraId="044EF0FC" w14:textId="77777777" w:rsidR="007D31AD" w:rsidRPr="00F87CB5" w:rsidRDefault="007D31AD" w:rsidP="00F87CB5">
            <w:pPr>
              <w:spacing w:after="200" w:line="276" w:lineRule="auto"/>
              <w:rPr>
                <w:rFonts w:cstheme="minorHAnsi"/>
              </w:rPr>
            </w:pPr>
          </w:p>
        </w:tc>
        <w:tc>
          <w:tcPr>
            <w:tcW w:w="3059" w:type="dxa"/>
          </w:tcPr>
          <w:p w14:paraId="637FA54C" w14:textId="69B1CB32" w:rsidR="007D31AD" w:rsidRPr="007D2730" w:rsidRDefault="00B5372E" w:rsidP="00F87CB5">
            <w:pPr>
              <w:spacing w:after="200" w:line="276" w:lineRule="auto"/>
              <w:rPr>
                <w:rFonts w:cstheme="minorHAnsi"/>
              </w:rPr>
            </w:pPr>
            <w:r w:rsidRPr="007D2730">
              <w:rPr>
                <w:rFonts w:cstheme="minorHAnsi"/>
              </w:rPr>
              <w:t>Integrated Commissioning/DCO</w:t>
            </w:r>
          </w:p>
        </w:tc>
      </w:tr>
      <w:tr w:rsidR="007D31AD" w:rsidRPr="007D2730" w14:paraId="228B31AB" w14:textId="77777777" w:rsidTr="002A30BF">
        <w:trPr>
          <w:gridAfter w:val="1"/>
          <w:wAfter w:w="61" w:type="dxa"/>
          <w:trHeight w:val="1185"/>
        </w:trPr>
        <w:tc>
          <w:tcPr>
            <w:tcW w:w="3967" w:type="dxa"/>
            <w:vMerge/>
          </w:tcPr>
          <w:p w14:paraId="06849B1A" w14:textId="77777777" w:rsidR="007D31AD" w:rsidRPr="00F87CB5" w:rsidRDefault="007D31AD" w:rsidP="00F87CB5">
            <w:pPr>
              <w:numPr>
                <w:ilvl w:val="0"/>
                <w:numId w:val="1"/>
              </w:numPr>
              <w:contextualSpacing/>
              <w:rPr>
                <w:rFonts w:cstheme="minorHAnsi"/>
                <w:b/>
                <w:bCs/>
              </w:rPr>
            </w:pPr>
          </w:p>
        </w:tc>
        <w:tc>
          <w:tcPr>
            <w:tcW w:w="2759" w:type="dxa"/>
            <w:gridSpan w:val="2"/>
            <w:vMerge/>
          </w:tcPr>
          <w:p w14:paraId="283EFA0E" w14:textId="77777777" w:rsidR="007D31AD" w:rsidRPr="00F87CB5" w:rsidRDefault="007D31AD" w:rsidP="00F87CB5">
            <w:pPr>
              <w:spacing w:after="200" w:line="276" w:lineRule="auto"/>
              <w:ind w:left="360"/>
              <w:rPr>
                <w:rFonts w:cstheme="minorHAnsi"/>
              </w:rPr>
            </w:pPr>
          </w:p>
        </w:tc>
        <w:tc>
          <w:tcPr>
            <w:tcW w:w="2626" w:type="dxa"/>
          </w:tcPr>
          <w:p w14:paraId="130BBB1D" w14:textId="3B559A11" w:rsidR="007D31AD" w:rsidRPr="00F87CB5" w:rsidRDefault="007D31AD" w:rsidP="00F87CB5">
            <w:pPr>
              <w:rPr>
                <w:rFonts w:cstheme="minorHAnsi"/>
              </w:rPr>
            </w:pPr>
            <w:r w:rsidRPr="00F87CB5">
              <w:rPr>
                <w:rFonts w:cstheme="minorHAnsi"/>
              </w:rPr>
              <w:t>Young People on the CYP DSR are reviewed at the point of transition to consider a referral to the adults’ DSR</w:t>
            </w:r>
          </w:p>
        </w:tc>
        <w:tc>
          <w:tcPr>
            <w:tcW w:w="3399" w:type="dxa"/>
          </w:tcPr>
          <w:p w14:paraId="4415FAB6" w14:textId="317A92D0" w:rsidR="007D31AD" w:rsidRPr="00F87CB5" w:rsidRDefault="007D31AD" w:rsidP="00F87CB5">
            <w:pPr>
              <w:spacing w:after="200" w:line="276" w:lineRule="auto"/>
              <w:rPr>
                <w:rFonts w:cstheme="minorHAnsi"/>
              </w:rPr>
            </w:pPr>
            <w:r w:rsidRPr="00F87CB5">
              <w:rPr>
                <w:rFonts w:cstheme="minorHAnsi"/>
              </w:rPr>
              <w:t>All young people on the CYP DSR are reviewed at just before their 18</w:t>
            </w:r>
            <w:r w:rsidRPr="00F87CB5">
              <w:rPr>
                <w:rFonts w:cstheme="minorHAnsi"/>
                <w:vertAlign w:val="superscript"/>
              </w:rPr>
              <w:t>th</w:t>
            </w:r>
            <w:r w:rsidRPr="00F87CB5">
              <w:rPr>
                <w:rFonts w:cstheme="minorHAnsi"/>
              </w:rPr>
              <w:t xml:space="preserve"> birthday</w:t>
            </w:r>
          </w:p>
        </w:tc>
        <w:tc>
          <w:tcPr>
            <w:tcW w:w="3059" w:type="dxa"/>
          </w:tcPr>
          <w:p w14:paraId="1A3FF448" w14:textId="265D0816" w:rsidR="007D31AD" w:rsidRPr="007D2730" w:rsidRDefault="00B5372E" w:rsidP="00F87CB5">
            <w:pPr>
              <w:spacing w:after="200" w:line="276" w:lineRule="auto"/>
              <w:rPr>
                <w:rFonts w:cstheme="minorHAnsi"/>
              </w:rPr>
            </w:pPr>
            <w:r w:rsidRPr="007D2730">
              <w:rPr>
                <w:rFonts w:cstheme="minorHAnsi"/>
              </w:rPr>
              <w:t>Integrated Commissioning/DCO</w:t>
            </w:r>
          </w:p>
        </w:tc>
      </w:tr>
      <w:tr w:rsidR="00B5372E" w:rsidRPr="00F87CB5" w14:paraId="7C00DEFB" w14:textId="77777777" w:rsidTr="002A30BF">
        <w:trPr>
          <w:trHeight w:val="2117"/>
        </w:trPr>
        <w:tc>
          <w:tcPr>
            <w:tcW w:w="3967" w:type="dxa"/>
            <w:vMerge w:val="restart"/>
            <w:shd w:val="clear" w:color="auto" w:fill="auto"/>
          </w:tcPr>
          <w:p w14:paraId="707DAD91" w14:textId="77777777" w:rsidR="00B5372E" w:rsidRPr="00F87CB5" w:rsidRDefault="00B5372E" w:rsidP="00F87CB5">
            <w:pPr>
              <w:numPr>
                <w:ilvl w:val="0"/>
                <w:numId w:val="2"/>
              </w:numPr>
              <w:contextualSpacing/>
              <w:rPr>
                <w:rFonts w:cstheme="minorHAnsi"/>
                <w:b/>
                <w:bCs/>
              </w:rPr>
            </w:pPr>
            <w:r w:rsidRPr="00F87CB5">
              <w:rPr>
                <w:rFonts w:cstheme="minorHAnsi"/>
                <w:b/>
                <w:bCs/>
              </w:rPr>
              <w:lastRenderedPageBreak/>
              <w:t xml:space="preserve">Feel connected within the community </w:t>
            </w:r>
          </w:p>
          <w:p w14:paraId="207899BA" w14:textId="77777777" w:rsidR="00B5372E" w:rsidRPr="00F87CB5" w:rsidRDefault="00B5372E" w:rsidP="00F87CB5">
            <w:pPr>
              <w:spacing w:before="240" w:after="240" w:line="276" w:lineRule="auto"/>
              <w:rPr>
                <w:b/>
                <w:bCs/>
              </w:rPr>
            </w:pPr>
          </w:p>
        </w:tc>
        <w:tc>
          <w:tcPr>
            <w:tcW w:w="2751" w:type="dxa"/>
            <w:vMerge w:val="restart"/>
            <w:shd w:val="clear" w:color="auto" w:fill="auto"/>
          </w:tcPr>
          <w:p w14:paraId="4DAE2666" w14:textId="77777777" w:rsidR="00B5372E" w:rsidRPr="00F87CB5" w:rsidRDefault="00B5372E" w:rsidP="00F87CB5">
            <w:pPr>
              <w:spacing w:after="200" w:line="276" w:lineRule="auto"/>
              <w:rPr>
                <w:rFonts w:cstheme="minorHAnsi"/>
              </w:rPr>
            </w:pPr>
            <w:r w:rsidRPr="00F87CB5">
              <w:rPr>
                <w:rFonts w:cstheme="minorHAnsi"/>
              </w:rPr>
              <w:t>1 young people are supported to have friends and safe, healthy relationships</w:t>
            </w:r>
          </w:p>
          <w:p w14:paraId="2D03E8E1" w14:textId="77777777" w:rsidR="00B5372E" w:rsidRPr="00F87CB5" w:rsidRDefault="00B5372E" w:rsidP="00F87CB5">
            <w:pPr>
              <w:spacing w:after="200" w:line="276" w:lineRule="auto"/>
              <w:rPr>
                <w:rFonts w:cstheme="minorHAnsi"/>
              </w:rPr>
            </w:pPr>
          </w:p>
          <w:p w14:paraId="0A09C0B4" w14:textId="77777777" w:rsidR="00B5372E" w:rsidRPr="00F87CB5" w:rsidRDefault="00B5372E" w:rsidP="00F87CB5">
            <w:pPr>
              <w:spacing w:after="200" w:line="276" w:lineRule="auto"/>
              <w:rPr>
                <w:rFonts w:cstheme="minorHAnsi"/>
              </w:rPr>
            </w:pPr>
          </w:p>
          <w:p w14:paraId="33327F60" w14:textId="77777777" w:rsidR="00B5372E" w:rsidRPr="00F87CB5" w:rsidRDefault="00B5372E" w:rsidP="00F87CB5">
            <w:pPr>
              <w:spacing w:after="200" w:line="276" w:lineRule="auto"/>
              <w:rPr>
                <w:rFonts w:cstheme="minorHAnsi"/>
              </w:rPr>
            </w:pPr>
          </w:p>
          <w:p w14:paraId="27156036" w14:textId="77777777" w:rsidR="00B5372E" w:rsidRPr="00F87CB5" w:rsidRDefault="00B5372E" w:rsidP="00F87CB5">
            <w:pPr>
              <w:spacing w:after="200" w:line="276" w:lineRule="auto"/>
              <w:rPr>
                <w:rFonts w:cstheme="minorHAnsi"/>
              </w:rPr>
            </w:pPr>
          </w:p>
          <w:p w14:paraId="7A18CFF5" w14:textId="77777777" w:rsidR="00B5372E" w:rsidRPr="00F87CB5" w:rsidRDefault="00B5372E" w:rsidP="00F87CB5">
            <w:pPr>
              <w:spacing w:after="200" w:line="276" w:lineRule="auto"/>
              <w:rPr>
                <w:rFonts w:cstheme="minorHAnsi"/>
              </w:rPr>
            </w:pPr>
            <w:r w:rsidRPr="00F87CB5">
              <w:rPr>
                <w:rFonts w:cstheme="minorHAnsi"/>
              </w:rPr>
              <w:t>2 Young people are supported to remain within their families and local community</w:t>
            </w:r>
          </w:p>
        </w:tc>
        <w:tc>
          <w:tcPr>
            <w:tcW w:w="2634" w:type="dxa"/>
            <w:gridSpan w:val="2"/>
            <w:shd w:val="clear" w:color="auto" w:fill="auto"/>
          </w:tcPr>
          <w:p w14:paraId="79E7043D" w14:textId="23265391" w:rsidR="00B5372E" w:rsidRPr="00F87CB5" w:rsidRDefault="00B5372E" w:rsidP="00F87CB5">
            <w:pPr>
              <w:rPr>
                <w:rFonts w:cstheme="minorHAnsi"/>
              </w:rPr>
            </w:pPr>
            <w:r w:rsidRPr="00F87CB5">
              <w:rPr>
                <w:rFonts w:cstheme="minorHAnsi"/>
              </w:rPr>
              <w:t>Support Circles of Friends in Early Years settings, schools and colleges and all environments are agile in adapting their approach in creating spaces and connections when children are ready to socialise.</w:t>
            </w:r>
          </w:p>
          <w:p w14:paraId="224F7C78" w14:textId="02DCC38F" w:rsidR="00B5372E" w:rsidRPr="00F87CB5" w:rsidRDefault="00B5372E" w:rsidP="00B5372E">
            <w:pPr>
              <w:rPr>
                <w:rFonts w:cstheme="minorHAnsi"/>
              </w:rPr>
            </w:pPr>
          </w:p>
        </w:tc>
        <w:tc>
          <w:tcPr>
            <w:tcW w:w="3399" w:type="dxa"/>
            <w:shd w:val="clear" w:color="auto" w:fill="auto"/>
          </w:tcPr>
          <w:p w14:paraId="024263BE" w14:textId="73F0840B" w:rsidR="00B5372E" w:rsidRPr="00F87CB5" w:rsidRDefault="00B5372E" w:rsidP="00B5372E">
            <w:pPr>
              <w:spacing w:after="200" w:line="276" w:lineRule="auto"/>
              <w:jc w:val="both"/>
              <w:rPr>
                <w:rFonts w:cstheme="minorHAnsi"/>
              </w:rPr>
            </w:pPr>
            <w:r w:rsidRPr="00F87CB5">
              <w:rPr>
                <w:rFonts w:cstheme="minorHAnsi"/>
              </w:rPr>
              <w:t>Every child in our settings/schools/colleges to be educated on the subject of diversity and inclusion. PSHE topic</w:t>
            </w:r>
          </w:p>
        </w:tc>
        <w:tc>
          <w:tcPr>
            <w:tcW w:w="3120" w:type="dxa"/>
            <w:gridSpan w:val="2"/>
            <w:shd w:val="clear" w:color="auto" w:fill="auto"/>
          </w:tcPr>
          <w:p w14:paraId="47F912CA" w14:textId="77777777" w:rsidR="00B5372E" w:rsidRPr="007D2730" w:rsidRDefault="00B5372E" w:rsidP="00F87CB5">
            <w:pPr>
              <w:spacing w:before="240" w:after="240" w:line="276" w:lineRule="auto"/>
              <w:rPr>
                <w:rFonts w:cstheme="minorHAnsi"/>
              </w:rPr>
            </w:pPr>
            <w:r w:rsidRPr="007D2730">
              <w:rPr>
                <w:rFonts w:cstheme="minorHAnsi"/>
              </w:rPr>
              <w:t>EY/Education / Social Services and Police to work together to deliver on safe relationship education and environment within schools and colleges.</w:t>
            </w:r>
          </w:p>
          <w:p w14:paraId="40E3BE1B" w14:textId="77777777" w:rsidR="00B5372E" w:rsidRPr="007D2730" w:rsidRDefault="00B5372E" w:rsidP="00B5372E">
            <w:pPr>
              <w:spacing w:before="240" w:after="240" w:line="276" w:lineRule="auto"/>
              <w:rPr>
                <w:rFonts w:cs="Calibri"/>
                <w:b/>
                <w:bCs/>
              </w:rPr>
            </w:pPr>
          </w:p>
        </w:tc>
      </w:tr>
      <w:tr w:rsidR="00B5372E" w:rsidRPr="00F87CB5" w14:paraId="52767A5D" w14:textId="77777777" w:rsidTr="002A30BF">
        <w:trPr>
          <w:trHeight w:val="1257"/>
        </w:trPr>
        <w:tc>
          <w:tcPr>
            <w:tcW w:w="3967" w:type="dxa"/>
            <w:vMerge/>
            <w:shd w:val="clear" w:color="auto" w:fill="auto"/>
          </w:tcPr>
          <w:p w14:paraId="754C5569" w14:textId="77777777" w:rsidR="00B5372E" w:rsidRPr="00F87CB5" w:rsidRDefault="00B5372E" w:rsidP="00F87CB5">
            <w:pPr>
              <w:numPr>
                <w:ilvl w:val="0"/>
                <w:numId w:val="2"/>
              </w:numPr>
              <w:contextualSpacing/>
              <w:rPr>
                <w:rFonts w:cstheme="minorHAnsi"/>
                <w:b/>
                <w:bCs/>
              </w:rPr>
            </w:pPr>
          </w:p>
        </w:tc>
        <w:tc>
          <w:tcPr>
            <w:tcW w:w="2751" w:type="dxa"/>
            <w:vMerge/>
            <w:shd w:val="clear" w:color="auto" w:fill="auto"/>
          </w:tcPr>
          <w:p w14:paraId="0C75A60B" w14:textId="77777777" w:rsidR="00B5372E" w:rsidRPr="00F87CB5" w:rsidRDefault="00B5372E" w:rsidP="00F87CB5">
            <w:pPr>
              <w:spacing w:after="200" w:line="276" w:lineRule="auto"/>
              <w:rPr>
                <w:rFonts w:cstheme="minorHAnsi"/>
              </w:rPr>
            </w:pPr>
          </w:p>
        </w:tc>
        <w:tc>
          <w:tcPr>
            <w:tcW w:w="2634" w:type="dxa"/>
            <w:gridSpan w:val="2"/>
            <w:shd w:val="clear" w:color="auto" w:fill="auto"/>
          </w:tcPr>
          <w:p w14:paraId="7B23D52B" w14:textId="77777777" w:rsidR="00B5372E" w:rsidRPr="00F87CB5" w:rsidRDefault="00B5372E" w:rsidP="00B5372E">
            <w:pPr>
              <w:rPr>
                <w:rFonts w:cstheme="minorHAnsi"/>
              </w:rPr>
            </w:pPr>
            <w:r w:rsidRPr="00F87CB5">
              <w:rPr>
                <w:rFonts w:cstheme="minorHAnsi"/>
              </w:rPr>
              <w:t>Settings/Schools and Colleges foster an environment where difference is valued and all are treated with positivity and respect.</w:t>
            </w:r>
          </w:p>
          <w:p w14:paraId="186FA214" w14:textId="77777777" w:rsidR="00B5372E" w:rsidRPr="00F87CB5" w:rsidRDefault="00B5372E" w:rsidP="00F87CB5">
            <w:pPr>
              <w:rPr>
                <w:rFonts w:cstheme="minorHAnsi"/>
              </w:rPr>
            </w:pPr>
          </w:p>
        </w:tc>
        <w:tc>
          <w:tcPr>
            <w:tcW w:w="3399" w:type="dxa"/>
            <w:shd w:val="clear" w:color="auto" w:fill="auto"/>
          </w:tcPr>
          <w:p w14:paraId="77897D6A" w14:textId="77777777" w:rsidR="00B5372E" w:rsidRPr="00F87CB5" w:rsidRDefault="00B5372E" w:rsidP="00B5372E">
            <w:pPr>
              <w:rPr>
                <w:rFonts w:cstheme="minorHAnsi"/>
              </w:rPr>
            </w:pPr>
            <w:r w:rsidRPr="00F87CB5">
              <w:rPr>
                <w:rFonts w:cstheme="minorHAnsi"/>
              </w:rPr>
              <w:t>Ensure that being included in social/youth groups is an outcome in EHC plans 0-25</w:t>
            </w:r>
          </w:p>
          <w:p w14:paraId="0DA9A7F2" w14:textId="709D499C" w:rsidR="00B5372E" w:rsidRPr="00F87CB5" w:rsidRDefault="00B5372E" w:rsidP="00F87CB5">
            <w:pPr>
              <w:spacing w:after="200" w:line="276" w:lineRule="auto"/>
              <w:jc w:val="both"/>
              <w:rPr>
                <w:rFonts w:cstheme="minorHAnsi"/>
              </w:rPr>
            </w:pPr>
            <w:r>
              <w:rPr>
                <w:rFonts w:cstheme="minorHAnsi"/>
              </w:rPr>
              <w:t xml:space="preserve"> </w:t>
            </w:r>
          </w:p>
        </w:tc>
        <w:tc>
          <w:tcPr>
            <w:tcW w:w="3120" w:type="dxa"/>
            <w:gridSpan w:val="2"/>
            <w:shd w:val="clear" w:color="auto" w:fill="auto"/>
          </w:tcPr>
          <w:p w14:paraId="409C97C0" w14:textId="1E41F063" w:rsidR="00B5372E" w:rsidRPr="007D2730" w:rsidRDefault="00B5372E" w:rsidP="00F87CB5">
            <w:pPr>
              <w:spacing w:before="240" w:after="240" w:line="276" w:lineRule="auto"/>
              <w:rPr>
                <w:rFonts w:cstheme="minorHAnsi"/>
              </w:rPr>
            </w:pPr>
            <w:r w:rsidRPr="007D2730">
              <w:rPr>
                <w:rFonts w:cstheme="minorHAnsi"/>
              </w:rPr>
              <w:t>SEND</w:t>
            </w:r>
          </w:p>
        </w:tc>
      </w:tr>
      <w:tr w:rsidR="00B5372E" w:rsidRPr="00F87CB5" w14:paraId="10347088" w14:textId="77777777" w:rsidTr="002A30BF">
        <w:trPr>
          <w:trHeight w:val="50"/>
        </w:trPr>
        <w:tc>
          <w:tcPr>
            <w:tcW w:w="3967" w:type="dxa"/>
            <w:vMerge/>
            <w:shd w:val="clear" w:color="auto" w:fill="auto"/>
          </w:tcPr>
          <w:p w14:paraId="264124EB" w14:textId="77777777" w:rsidR="00B5372E" w:rsidRPr="00F87CB5" w:rsidRDefault="00B5372E" w:rsidP="00F87CB5">
            <w:pPr>
              <w:numPr>
                <w:ilvl w:val="0"/>
                <w:numId w:val="2"/>
              </w:numPr>
              <w:contextualSpacing/>
              <w:rPr>
                <w:rFonts w:cstheme="minorHAnsi"/>
                <w:b/>
                <w:bCs/>
              </w:rPr>
            </w:pPr>
          </w:p>
        </w:tc>
        <w:tc>
          <w:tcPr>
            <w:tcW w:w="2751" w:type="dxa"/>
            <w:vMerge/>
            <w:shd w:val="clear" w:color="auto" w:fill="auto"/>
          </w:tcPr>
          <w:p w14:paraId="2C320AC3" w14:textId="77777777" w:rsidR="00B5372E" w:rsidRPr="00F87CB5" w:rsidRDefault="00B5372E" w:rsidP="00F87CB5">
            <w:pPr>
              <w:spacing w:after="200" w:line="276" w:lineRule="auto"/>
              <w:rPr>
                <w:rFonts w:cstheme="minorHAnsi"/>
              </w:rPr>
            </w:pPr>
          </w:p>
        </w:tc>
        <w:tc>
          <w:tcPr>
            <w:tcW w:w="2634" w:type="dxa"/>
            <w:gridSpan w:val="2"/>
            <w:shd w:val="clear" w:color="auto" w:fill="auto"/>
          </w:tcPr>
          <w:p w14:paraId="16D3A7F2" w14:textId="6481E763" w:rsidR="00B5372E" w:rsidRPr="00F87CB5" w:rsidRDefault="00B5372E" w:rsidP="00F87CB5">
            <w:pPr>
              <w:rPr>
                <w:rFonts w:cstheme="minorHAnsi"/>
              </w:rPr>
            </w:pPr>
            <w:r w:rsidRPr="00F87CB5">
              <w:rPr>
                <w:rFonts w:cstheme="minorHAnsi"/>
              </w:rPr>
              <w:t>SEND Children and families are given support to identify abusive, exploitative and toxic “friendships” and empowered to report them</w:t>
            </w:r>
          </w:p>
        </w:tc>
        <w:tc>
          <w:tcPr>
            <w:tcW w:w="3399" w:type="dxa"/>
            <w:shd w:val="clear" w:color="auto" w:fill="auto"/>
          </w:tcPr>
          <w:p w14:paraId="05BB06FA" w14:textId="77777777" w:rsidR="00B5372E" w:rsidRDefault="00B5372E" w:rsidP="00B5372E">
            <w:pPr>
              <w:rPr>
                <w:rFonts w:cstheme="minorHAnsi"/>
              </w:rPr>
            </w:pPr>
            <w:r w:rsidRPr="00F87CB5">
              <w:rPr>
                <w:rFonts w:cstheme="minorHAnsi"/>
              </w:rPr>
              <w:t xml:space="preserve">Evidence of focus on violence reduction - Outset Centre, Safe &amp; Together model, work in schools (healthy relationships and advanced life skills) </w:t>
            </w:r>
          </w:p>
          <w:p w14:paraId="274FF100" w14:textId="77777777" w:rsidR="00B5372E" w:rsidRDefault="00B5372E" w:rsidP="00B5372E">
            <w:pPr>
              <w:rPr>
                <w:rFonts w:cstheme="minorHAnsi"/>
              </w:rPr>
            </w:pPr>
          </w:p>
          <w:p w14:paraId="04BFC5D2" w14:textId="77777777" w:rsidR="00B5372E" w:rsidRPr="00F87CB5" w:rsidRDefault="00B5372E" w:rsidP="00B5372E">
            <w:pPr>
              <w:spacing w:after="200" w:line="276" w:lineRule="auto"/>
              <w:jc w:val="both"/>
              <w:rPr>
                <w:rFonts w:cstheme="minorHAnsi"/>
              </w:rPr>
            </w:pPr>
            <w:r w:rsidRPr="00F87CB5">
              <w:rPr>
                <w:rFonts w:cstheme="minorHAnsi"/>
              </w:rPr>
              <w:t>Easy to read Versions re healthy/ toxic relationships (</w:t>
            </w:r>
            <w:proofErr w:type="spellStart"/>
            <w:r w:rsidRPr="00F87CB5">
              <w:rPr>
                <w:rFonts w:cstheme="minorHAnsi"/>
              </w:rPr>
              <w:t>e.g</w:t>
            </w:r>
            <w:proofErr w:type="spellEnd"/>
            <w:r w:rsidRPr="00F87CB5">
              <w:rPr>
                <w:rFonts w:cstheme="minorHAnsi"/>
              </w:rPr>
              <w:t xml:space="preserve"> CCE, CSE, cuckooing)</w:t>
            </w:r>
          </w:p>
          <w:p w14:paraId="50DE9EDE" w14:textId="62AFD696" w:rsidR="00B5372E" w:rsidRPr="00F87CB5" w:rsidRDefault="00B5372E" w:rsidP="00B5372E">
            <w:pPr>
              <w:spacing w:after="200" w:line="276" w:lineRule="auto"/>
              <w:jc w:val="both"/>
              <w:rPr>
                <w:rFonts w:cstheme="minorHAnsi"/>
              </w:rPr>
            </w:pPr>
            <w:r w:rsidRPr="00F87CB5">
              <w:rPr>
                <w:rFonts w:cstheme="minorHAnsi"/>
              </w:rPr>
              <w:t>Audit</w:t>
            </w:r>
          </w:p>
        </w:tc>
        <w:tc>
          <w:tcPr>
            <w:tcW w:w="3120" w:type="dxa"/>
            <w:gridSpan w:val="2"/>
            <w:shd w:val="clear" w:color="auto" w:fill="auto"/>
          </w:tcPr>
          <w:p w14:paraId="2F0642EB" w14:textId="77777777" w:rsidR="00B5372E" w:rsidRPr="007D2730" w:rsidRDefault="00B5372E" w:rsidP="00B5372E">
            <w:pPr>
              <w:spacing w:before="240" w:after="240" w:line="276" w:lineRule="auto"/>
              <w:rPr>
                <w:rFonts w:cstheme="minorHAnsi"/>
              </w:rPr>
            </w:pPr>
            <w:r w:rsidRPr="007D2730">
              <w:rPr>
                <w:rFonts w:cstheme="minorHAnsi"/>
              </w:rPr>
              <w:t>Education / Social Care / Police/Health/Parents/Young People</w:t>
            </w:r>
          </w:p>
          <w:p w14:paraId="07818E15" w14:textId="77777777" w:rsidR="00B5372E" w:rsidRPr="007D2730" w:rsidRDefault="00B5372E" w:rsidP="00F87CB5">
            <w:pPr>
              <w:spacing w:before="240" w:after="240" w:line="276" w:lineRule="auto"/>
              <w:rPr>
                <w:rFonts w:cstheme="minorHAnsi"/>
              </w:rPr>
            </w:pPr>
          </w:p>
        </w:tc>
      </w:tr>
      <w:tr w:rsidR="00B5372E" w:rsidRPr="00F87CB5" w14:paraId="3AC914D1" w14:textId="77777777" w:rsidTr="002A30BF">
        <w:trPr>
          <w:trHeight w:val="1536"/>
        </w:trPr>
        <w:tc>
          <w:tcPr>
            <w:tcW w:w="3967" w:type="dxa"/>
            <w:vMerge/>
            <w:shd w:val="clear" w:color="auto" w:fill="auto"/>
          </w:tcPr>
          <w:p w14:paraId="46CDCE06" w14:textId="77777777" w:rsidR="00B5372E" w:rsidRPr="00F87CB5" w:rsidRDefault="00B5372E" w:rsidP="00F87CB5">
            <w:pPr>
              <w:numPr>
                <w:ilvl w:val="0"/>
                <w:numId w:val="2"/>
              </w:numPr>
              <w:contextualSpacing/>
              <w:rPr>
                <w:rFonts w:cstheme="minorHAnsi"/>
                <w:b/>
                <w:bCs/>
              </w:rPr>
            </w:pPr>
          </w:p>
        </w:tc>
        <w:tc>
          <w:tcPr>
            <w:tcW w:w="2751" w:type="dxa"/>
            <w:vMerge/>
            <w:shd w:val="clear" w:color="auto" w:fill="auto"/>
          </w:tcPr>
          <w:p w14:paraId="606593FE" w14:textId="77777777" w:rsidR="00B5372E" w:rsidRPr="00F87CB5" w:rsidRDefault="00B5372E" w:rsidP="00F87CB5">
            <w:pPr>
              <w:spacing w:after="200" w:line="276" w:lineRule="auto"/>
              <w:rPr>
                <w:rFonts w:cstheme="minorHAnsi"/>
              </w:rPr>
            </w:pPr>
          </w:p>
        </w:tc>
        <w:tc>
          <w:tcPr>
            <w:tcW w:w="2634" w:type="dxa"/>
            <w:gridSpan w:val="2"/>
            <w:shd w:val="clear" w:color="auto" w:fill="auto"/>
          </w:tcPr>
          <w:p w14:paraId="162ECDD6" w14:textId="77777777" w:rsidR="00B5372E" w:rsidRPr="00F87CB5" w:rsidRDefault="00B5372E" w:rsidP="00B5372E">
            <w:pPr>
              <w:rPr>
                <w:rFonts w:cstheme="minorHAnsi"/>
              </w:rPr>
            </w:pPr>
            <w:r w:rsidRPr="00F87CB5">
              <w:rPr>
                <w:rFonts w:cstheme="minorHAnsi"/>
              </w:rPr>
              <w:t>Short Breaks to review local offer available to all with SEND- effective Short Breaks panel</w:t>
            </w:r>
          </w:p>
          <w:p w14:paraId="33EB72FB" w14:textId="77777777" w:rsidR="00B5372E" w:rsidRPr="00F87CB5" w:rsidRDefault="00B5372E" w:rsidP="00F87CB5">
            <w:pPr>
              <w:rPr>
                <w:rFonts w:cstheme="minorHAnsi"/>
              </w:rPr>
            </w:pPr>
          </w:p>
        </w:tc>
        <w:tc>
          <w:tcPr>
            <w:tcW w:w="3399" w:type="dxa"/>
            <w:shd w:val="clear" w:color="auto" w:fill="auto"/>
          </w:tcPr>
          <w:p w14:paraId="0CD0E372" w14:textId="77777777" w:rsidR="00B5372E" w:rsidRPr="00F87CB5" w:rsidRDefault="00B5372E" w:rsidP="00B5372E">
            <w:pPr>
              <w:spacing w:after="200" w:line="276" w:lineRule="auto"/>
              <w:jc w:val="both"/>
              <w:rPr>
                <w:rFonts w:cstheme="minorHAnsi"/>
              </w:rPr>
            </w:pPr>
            <w:r w:rsidRPr="00F87CB5">
              <w:rPr>
                <w:rFonts w:cstheme="minorHAnsi"/>
              </w:rPr>
              <w:t>Empower families and reduce the need for residential placements.</w:t>
            </w:r>
          </w:p>
          <w:p w14:paraId="6AA6DCC0" w14:textId="6D586A3C" w:rsidR="00B5372E" w:rsidRPr="00F87CB5" w:rsidRDefault="00B5372E" w:rsidP="00B5372E">
            <w:pPr>
              <w:spacing w:after="200" w:line="276" w:lineRule="auto"/>
              <w:jc w:val="both"/>
              <w:rPr>
                <w:rFonts w:cstheme="minorHAnsi"/>
              </w:rPr>
            </w:pPr>
            <w:r w:rsidRPr="00F87CB5">
              <w:rPr>
                <w:rFonts w:cstheme="minorHAnsi"/>
              </w:rPr>
              <w:t>Every SEND child to be engaged in social activities within school/college community – evident at Annual Reviews</w:t>
            </w:r>
          </w:p>
        </w:tc>
        <w:tc>
          <w:tcPr>
            <w:tcW w:w="3120" w:type="dxa"/>
            <w:gridSpan w:val="2"/>
            <w:shd w:val="clear" w:color="auto" w:fill="auto"/>
          </w:tcPr>
          <w:p w14:paraId="089CB939" w14:textId="77777777" w:rsidR="00B5372E" w:rsidRPr="007D2730" w:rsidRDefault="00B5372E" w:rsidP="00B5372E">
            <w:pPr>
              <w:spacing w:before="240" w:after="240" w:line="276" w:lineRule="auto"/>
              <w:rPr>
                <w:rFonts w:cs="Calibri"/>
              </w:rPr>
            </w:pPr>
            <w:r w:rsidRPr="007D2730">
              <w:rPr>
                <w:rFonts w:cs="Calibri"/>
              </w:rPr>
              <w:t>SEND service/parents</w:t>
            </w:r>
          </w:p>
          <w:p w14:paraId="1E6F9C3A" w14:textId="77777777" w:rsidR="00B5372E" w:rsidRPr="007D2730" w:rsidRDefault="00B5372E" w:rsidP="00F87CB5">
            <w:pPr>
              <w:spacing w:before="240" w:after="240" w:line="276" w:lineRule="auto"/>
              <w:rPr>
                <w:rFonts w:cstheme="minorHAnsi"/>
              </w:rPr>
            </w:pPr>
          </w:p>
        </w:tc>
      </w:tr>
      <w:tr w:rsidR="00B5372E" w:rsidRPr="00F87CB5" w14:paraId="57423D08" w14:textId="77777777" w:rsidTr="002A30BF">
        <w:trPr>
          <w:trHeight w:val="1124"/>
        </w:trPr>
        <w:tc>
          <w:tcPr>
            <w:tcW w:w="3967" w:type="dxa"/>
            <w:vMerge/>
            <w:shd w:val="clear" w:color="auto" w:fill="auto"/>
          </w:tcPr>
          <w:p w14:paraId="4F307529" w14:textId="77777777" w:rsidR="00B5372E" w:rsidRPr="00F87CB5" w:rsidRDefault="00B5372E" w:rsidP="00F87CB5">
            <w:pPr>
              <w:numPr>
                <w:ilvl w:val="0"/>
                <w:numId w:val="2"/>
              </w:numPr>
              <w:contextualSpacing/>
              <w:rPr>
                <w:rFonts w:cstheme="minorHAnsi"/>
                <w:b/>
                <w:bCs/>
              </w:rPr>
            </w:pPr>
          </w:p>
        </w:tc>
        <w:tc>
          <w:tcPr>
            <w:tcW w:w="2751" w:type="dxa"/>
            <w:vMerge/>
            <w:shd w:val="clear" w:color="auto" w:fill="auto"/>
          </w:tcPr>
          <w:p w14:paraId="110B7A91" w14:textId="77777777" w:rsidR="00B5372E" w:rsidRPr="00F87CB5" w:rsidRDefault="00B5372E" w:rsidP="00F87CB5">
            <w:pPr>
              <w:spacing w:after="200" w:line="276" w:lineRule="auto"/>
              <w:rPr>
                <w:rFonts w:cstheme="minorHAnsi"/>
              </w:rPr>
            </w:pPr>
          </w:p>
        </w:tc>
        <w:tc>
          <w:tcPr>
            <w:tcW w:w="2634" w:type="dxa"/>
            <w:gridSpan w:val="2"/>
            <w:shd w:val="clear" w:color="auto" w:fill="auto"/>
          </w:tcPr>
          <w:p w14:paraId="0069C9E5" w14:textId="6A4709F5" w:rsidR="00B5372E" w:rsidRPr="00F87CB5" w:rsidRDefault="00B5372E" w:rsidP="00F87CB5">
            <w:pPr>
              <w:rPr>
                <w:rFonts w:cstheme="minorHAnsi"/>
              </w:rPr>
            </w:pPr>
            <w:r w:rsidRPr="00F87CB5">
              <w:rPr>
                <w:lang w:val="en-US"/>
              </w:rPr>
              <w:t>SEND sessions in FEEL GOOD CENTRE and other leisure facilities available after school/work and during weekend</w:t>
            </w:r>
          </w:p>
        </w:tc>
        <w:tc>
          <w:tcPr>
            <w:tcW w:w="3399" w:type="dxa"/>
            <w:shd w:val="clear" w:color="auto" w:fill="auto"/>
          </w:tcPr>
          <w:p w14:paraId="75731906" w14:textId="3BCED38A" w:rsidR="00B5372E" w:rsidRPr="00F87CB5" w:rsidRDefault="00B5372E" w:rsidP="00F87CB5">
            <w:pPr>
              <w:spacing w:after="200" w:line="276" w:lineRule="auto"/>
              <w:jc w:val="both"/>
              <w:rPr>
                <w:rFonts w:cstheme="minorHAnsi"/>
              </w:rPr>
            </w:pPr>
            <w:r w:rsidRPr="00F87CB5">
              <w:rPr>
                <w:rFonts w:cstheme="minorHAnsi"/>
              </w:rPr>
              <w:t>Families feedback the Short breaks offer meets their needs - survey</w:t>
            </w:r>
          </w:p>
        </w:tc>
        <w:tc>
          <w:tcPr>
            <w:tcW w:w="3120" w:type="dxa"/>
            <w:gridSpan w:val="2"/>
            <w:shd w:val="clear" w:color="auto" w:fill="auto"/>
          </w:tcPr>
          <w:p w14:paraId="7F7A7A86" w14:textId="77777777" w:rsidR="00B5372E" w:rsidRPr="00F87CB5" w:rsidRDefault="00B5372E" w:rsidP="00B5372E">
            <w:pPr>
              <w:spacing w:before="240" w:after="240" w:line="276" w:lineRule="auto"/>
              <w:rPr>
                <w:rFonts w:cs="Calibri"/>
              </w:rPr>
            </w:pPr>
            <w:r w:rsidRPr="00F87CB5">
              <w:rPr>
                <w:rFonts w:cs="Calibri"/>
              </w:rPr>
              <w:t>SEND service/parents</w:t>
            </w:r>
          </w:p>
          <w:p w14:paraId="5B93FC48" w14:textId="77777777" w:rsidR="00B5372E" w:rsidRPr="00F87CB5" w:rsidRDefault="00B5372E" w:rsidP="00F87CB5">
            <w:pPr>
              <w:spacing w:before="240" w:after="240" w:line="276" w:lineRule="auto"/>
              <w:rPr>
                <w:rFonts w:cstheme="minorHAnsi"/>
              </w:rPr>
            </w:pPr>
          </w:p>
        </w:tc>
      </w:tr>
      <w:tr w:rsidR="00F87CB5" w:rsidRPr="00F87CB5" w14:paraId="644CAEB6" w14:textId="77777777" w:rsidTr="002A30BF">
        <w:trPr>
          <w:trHeight w:val="3794"/>
        </w:trPr>
        <w:tc>
          <w:tcPr>
            <w:tcW w:w="3967" w:type="dxa"/>
            <w:shd w:val="clear" w:color="auto" w:fill="auto"/>
          </w:tcPr>
          <w:p w14:paraId="487746D5" w14:textId="77777777" w:rsidR="00F87CB5" w:rsidRPr="00F87CB5" w:rsidRDefault="00F87CB5" w:rsidP="00F87CB5">
            <w:pPr>
              <w:spacing w:after="200" w:line="276" w:lineRule="auto"/>
              <w:jc w:val="both"/>
              <w:rPr>
                <w:b/>
                <w:bCs/>
              </w:rPr>
            </w:pPr>
          </w:p>
        </w:tc>
        <w:tc>
          <w:tcPr>
            <w:tcW w:w="2751" w:type="dxa"/>
            <w:shd w:val="clear" w:color="auto" w:fill="auto"/>
          </w:tcPr>
          <w:p w14:paraId="22E538C4" w14:textId="77777777" w:rsidR="00F87CB5" w:rsidRPr="00F87CB5" w:rsidRDefault="00F87CB5" w:rsidP="00F87CB5">
            <w:pPr>
              <w:spacing w:after="200" w:line="276" w:lineRule="auto"/>
              <w:rPr>
                <w:rFonts w:cstheme="minorHAnsi"/>
              </w:rPr>
            </w:pPr>
            <w:r w:rsidRPr="00F87CB5">
              <w:rPr>
                <w:rFonts w:cstheme="minorHAnsi"/>
              </w:rPr>
              <w:t xml:space="preserve">3 Develop more places to meet friends- youth groups, short breaks for specific groups </w:t>
            </w:r>
            <w:proofErr w:type="spellStart"/>
            <w:r w:rsidRPr="00F87CB5">
              <w:rPr>
                <w:rFonts w:cstheme="minorHAnsi"/>
              </w:rPr>
              <w:t>e.g</w:t>
            </w:r>
            <w:proofErr w:type="spellEnd"/>
            <w:r w:rsidRPr="00F87CB5">
              <w:rPr>
                <w:rFonts w:cstheme="minorHAnsi"/>
              </w:rPr>
              <w:t xml:space="preserve"> high functioning autistic youth groups</w:t>
            </w:r>
          </w:p>
        </w:tc>
        <w:tc>
          <w:tcPr>
            <w:tcW w:w="2634" w:type="dxa"/>
            <w:gridSpan w:val="2"/>
            <w:shd w:val="clear" w:color="auto" w:fill="auto"/>
          </w:tcPr>
          <w:p w14:paraId="4EBF7372" w14:textId="77777777" w:rsidR="00F87CB5" w:rsidRPr="00F87CB5" w:rsidRDefault="00F87CB5" w:rsidP="00F87CB5">
            <w:pPr>
              <w:rPr>
                <w:rFonts w:cstheme="minorHAnsi"/>
              </w:rPr>
            </w:pPr>
            <w:r w:rsidRPr="00F87CB5">
              <w:rPr>
                <w:rFonts w:cstheme="minorHAnsi"/>
              </w:rPr>
              <w:t>Align with Autism Strategy outcomes</w:t>
            </w:r>
          </w:p>
          <w:p w14:paraId="21BCB7C1" w14:textId="77777777" w:rsidR="00F87CB5" w:rsidRPr="00F87CB5" w:rsidRDefault="00F87CB5" w:rsidP="00F87CB5">
            <w:pPr>
              <w:rPr>
                <w:rFonts w:cstheme="minorHAnsi"/>
              </w:rPr>
            </w:pPr>
          </w:p>
          <w:p w14:paraId="5FE22AB2" w14:textId="77777777" w:rsidR="00F87CB5" w:rsidRPr="00F87CB5" w:rsidRDefault="00F87CB5" w:rsidP="00F87CB5">
            <w:pPr>
              <w:rPr>
                <w:rFonts w:cstheme="minorHAnsi"/>
              </w:rPr>
            </w:pPr>
            <w:r w:rsidRPr="00F87CB5">
              <w:rPr>
                <w:rFonts w:cstheme="minorHAnsi"/>
              </w:rPr>
              <w:t xml:space="preserve">Focus groups for carers / children to review the local needs. Establish a cadre of well trained and vetted staff and volunteers to facilitate these groups. </w:t>
            </w:r>
          </w:p>
          <w:p w14:paraId="028CE8BA" w14:textId="77777777" w:rsidR="00F87CB5" w:rsidRPr="00F87CB5" w:rsidRDefault="00F87CB5" w:rsidP="00F87CB5">
            <w:pPr>
              <w:rPr>
                <w:rFonts w:cstheme="minorHAnsi"/>
              </w:rPr>
            </w:pPr>
          </w:p>
          <w:p w14:paraId="72C8D6EC" w14:textId="77777777" w:rsidR="00F87CB5" w:rsidRPr="00F87CB5" w:rsidRDefault="00F87CB5" w:rsidP="00F87CB5">
            <w:pPr>
              <w:rPr>
                <w:rFonts w:cstheme="minorHAnsi"/>
              </w:rPr>
            </w:pPr>
            <w:r w:rsidRPr="00F87CB5">
              <w:rPr>
                <w:rFonts w:cstheme="minorHAnsi"/>
              </w:rPr>
              <w:t>School Hub- provision is well known by all professional agencies to facilitated sign posting and referrals as appropriate</w:t>
            </w:r>
          </w:p>
          <w:p w14:paraId="1DEA1426" w14:textId="77777777" w:rsidR="00F87CB5" w:rsidRPr="00F87CB5" w:rsidRDefault="00F87CB5" w:rsidP="00F87CB5">
            <w:pPr>
              <w:rPr>
                <w:rFonts w:cstheme="minorHAnsi"/>
              </w:rPr>
            </w:pPr>
          </w:p>
        </w:tc>
        <w:tc>
          <w:tcPr>
            <w:tcW w:w="3399" w:type="dxa"/>
            <w:shd w:val="clear" w:color="auto" w:fill="auto"/>
          </w:tcPr>
          <w:p w14:paraId="3813BC50" w14:textId="155A4B82" w:rsidR="00F87CB5" w:rsidRPr="00F87CB5" w:rsidRDefault="00F87CB5" w:rsidP="00F87CB5">
            <w:pPr>
              <w:spacing w:after="200" w:line="276" w:lineRule="auto"/>
              <w:jc w:val="both"/>
              <w:rPr>
                <w:rFonts w:cstheme="minorHAnsi"/>
              </w:rPr>
            </w:pPr>
            <w:r w:rsidRPr="00F87CB5">
              <w:rPr>
                <w:rFonts w:cstheme="minorHAnsi"/>
              </w:rPr>
              <w:t>Improved range of service and groups that are well pub</w:t>
            </w:r>
            <w:r w:rsidR="002A30BF">
              <w:rPr>
                <w:rFonts w:cstheme="minorHAnsi"/>
              </w:rPr>
              <w:t>licised and accessible to all a</w:t>
            </w:r>
            <w:r w:rsidRPr="00F87CB5">
              <w:rPr>
                <w:rFonts w:cstheme="minorHAnsi"/>
              </w:rPr>
              <w:t>nd on the Local Offer</w:t>
            </w:r>
          </w:p>
          <w:p w14:paraId="682C1FFA" w14:textId="77777777" w:rsidR="00F87CB5" w:rsidRPr="00F87CB5" w:rsidRDefault="00F87CB5" w:rsidP="00F87CB5">
            <w:pPr>
              <w:spacing w:after="200" w:line="276" w:lineRule="auto"/>
              <w:jc w:val="both"/>
              <w:rPr>
                <w:rFonts w:cstheme="minorHAnsi"/>
              </w:rPr>
            </w:pPr>
            <w:r w:rsidRPr="00F87CB5">
              <w:rPr>
                <w:rFonts w:cstheme="minorHAnsi"/>
              </w:rPr>
              <w:t>Every SEND child / YP has the opportunity to take part in at least one regular social activity – evident   - at annual review</w:t>
            </w:r>
          </w:p>
          <w:p w14:paraId="7FD3AEA1" w14:textId="77777777" w:rsidR="00F87CB5" w:rsidRPr="00F87CB5" w:rsidRDefault="00F87CB5" w:rsidP="00F87CB5">
            <w:pPr>
              <w:spacing w:after="200" w:line="276" w:lineRule="auto"/>
              <w:jc w:val="both"/>
              <w:rPr>
                <w:b/>
                <w:bCs/>
              </w:rPr>
            </w:pPr>
            <w:r w:rsidRPr="00F87CB5">
              <w:rPr>
                <w:rFonts w:cstheme="minorHAnsi"/>
              </w:rPr>
              <w:t>School councils and youth advisors are visible – school will demonstrate youth engagement</w:t>
            </w:r>
          </w:p>
        </w:tc>
        <w:tc>
          <w:tcPr>
            <w:tcW w:w="3120" w:type="dxa"/>
            <w:gridSpan w:val="2"/>
            <w:shd w:val="clear" w:color="auto" w:fill="auto"/>
          </w:tcPr>
          <w:p w14:paraId="76DF5D82" w14:textId="77777777" w:rsidR="00F87CB5" w:rsidRPr="00F87CB5" w:rsidRDefault="00F87CB5" w:rsidP="00F87CB5">
            <w:pPr>
              <w:spacing w:before="240" w:after="240" w:line="276" w:lineRule="auto"/>
              <w:rPr>
                <w:rFonts w:cstheme="minorHAnsi"/>
              </w:rPr>
            </w:pPr>
            <w:r w:rsidRPr="00F87CB5">
              <w:rPr>
                <w:rFonts w:cstheme="minorHAnsi"/>
              </w:rPr>
              <w:t xml:space="preserve">Local authority, education, youth groups, charities, police </w:t>
            </w:r>
          </w:p>
          <w:p w14:paraId="72132A5A" w14:textId="77777777" w:rsidR="00F87CB5" w:rsidRPr="00F87CB5" w:rsidRDefault="00F87CB5" w:rsidP="00F87CB5">
            <w:pPr>
              <w:spacing w:after="200" w:line="276" w:lineRule="auto"/>
              <w:jc w:val="both"/>
              <w:rPr>
                <w:b/>
                <w:bCs/>
              </w:rPr>
            </w:pPr>
          </w:p>
        </w:tc>
      </w:tr>
      <w:tr w:rsidR="00F87CB5" w:rsidRPr="00F87CB5" w14:paraId="37023F85" w14:textId="77777777" w:rsidTr="002A30BF">
        <w:tc>
          <w:tcPr>
            <w:tcW w:w="3967" w:type="dxa"/>
            <w:shd w:val="clear" w:color="auto" w:fill="auto"/>
          </w:tcPr>
          <w:p w14:paraId="6CD76B3C" w14:textId="77777777" w:rsidR="00F87CB5" w:rsidRPr="00F87CB5" w:rsidRDefault="00F87CB5" w:rsidP="00F87CB5">
            <w:pPr>
              <w:spacing w:after="200" w:line="276" w:lineRule="auto"/>
              <w:jc w:val="both"/>
              <w:rPr>
                <w:b/>
                <w:bCs/>
              </w:rPr>
            </w:pPr>
          </w:p>
        </w:tc>
        <w:tc>
          <w:tcPr>
            <w:tcW w:w="2751" w:type="dxa"/>
            <w:shd w:val="clear" w:color="auto" w:fill="auto"/>
          </w:tcPr>
          <w:p w14:paraId="1F39C4F3" w14:textId="77777777" w:rsidR="00F87CB5" w:rsidRPr="00F87CB5" w:rsidRDefault="00F87CB5" w:rsidP="00F87CB5">
            <w:pPr>
              <w:spacing w:after="200" w:line="276" w:lineRule="auto"/>
              <w:ind w:left="360"/>
              <w:rPr>
                <w:rFonts w:cstheme="minorHAnsi"/>
              </w:rPr>
            </w:pPr>
            <w:r w:rsidRPr="00F87CB5">
              <w:rPr>
                <w:rFonts w:cstheme="minorHAnsi"/>
              </w:rPr>
              <w:t>4 Utilise PAs to support young people to access mainstream/community activities</w:t>
            </w:r>
          </w:p>
          <w:p w14:paraId="06456457" w14:textId="77777777" w:rsidR="00F87CB5" w:rsidRPr="00F87CB5" w:rsidRDefault="00F87CB5" w:rsidP="00F87CB5">
            <w:pPr>
              <w:spacing w:after="200" w:line="276" w:lineRule="auto"/>
              <w:rPr>
                <w:rFonts w:cstheme="minorHAnsi"/>
              </w:rPr>
            </w:pPr>
          </w:p>
        </w:tc>
        <w:tc>
          <w:tcPr>
            <w:tcW w:w="2634" w:type="dxa"/>
            <w:gridSpan w:val="2"/>
            <w:shd w:val="clear" w:color="auto" w:fill="auto"/>
          </w:tcPr>
          <w:p w14:paraId="2F270AB7" w14:textId="77777777" w:rsidR="00F87CB5" w:rsidRPr="00F87CB5" w:rsidRDefault="00F87CB5" w:rsidP="00F87CB5">
            <w:pPr>
              <w:rPr>
                <w:rFonts w:cstheme="minorHAnsi"/>
              </w:rPr>
            </w:pPr>
            <w:r w:rsidRPr="00F87CB5">
              <w:rPr>
                <w:rFonts w:cstheme="minorHAnsi"/>
              </w:rPr>
              <w:t xml:space="preserve">Recruitment drive for more PAs. </w:t>
            </w:r>
          </w:p>
          <w:p w14:paraId="07D2CF4C" w14:textId="77777777" w:rsidR="00F87CB5" w:rsidRPr="00F87CB5" w:rsidRDefault="00F87CB5" w:rsidP="00F87CB5">
            <w:pPr>
              <w:rPr>
                <w:rFonts w:cstheme="minorHAnsi"/>
              </w:rPr>
            </w:pPr>
          </w:p>
          <w:p w14:paraId="3D674EA8" w14:textId="77777777" w:rsidR="00F87CB5" w:rsidRPr="00F87CB5" w:rsidRDefault="00F87CB5" w:rsidP="00F87CB5">
            <w:pPr>
              <w:rPr>
                <w:rFonts w:cstheme="minorHAnsi"/>
              </w:rPr>
            </w:pPr>
            <w:r w:rsidRPr="00F87CB5">
              <w:rPr>
                <w:rFonts w:cstheme="minorHAnsi"/>
              </w:rPr>
              <w:t>Link into local universities, FE / HE colleges to recruit PAs – Experience in appropriate vocational courses and benefit to student CVs</w:t>
            </w:r>
          </w:p>
          <w:p w14:paraId="3F4157C7" w14:textId="77777777" w:rsidR="00F87CB5" w:rsidRPr="00F87CB5" w:rsidRDefault="00F87CB5" w:rsidP="00F87CB5">
            <w:pPr>
              <w:rPr>
                <w:rFonts w:cstheme="minorHAnsi"/>
              </w:rPr>
            </w:pPr>
          </w:p>
          <w:p w14:paraId="48D1317A" w14:textId="77777777" w:rsidR="00F87CB5" w:rsidRPr="00F87CB5" w:rsidRDefault="00F87CB5" w:rsidP="00F87CB5">
            <w:pPr>
              <w:rPr>
                <w:rFonts w:cstheme="minorHAnsi"/>
              </w:rPr>
            </w:pPr>
            <w:r w:rsidRPr="00F87CB5">
              <w:rPr>
                <w:rFonts w:cstheme="minorHAnsi"/>
              </w:rPr>
              <w:t>Explore partnership with 3</w:t>
            </w:r>
            <w:r w:rsidRPr="00F87CB5">
              <w:rPr>
                <w:rFonts w:cstheme="minorHAnsi"/>
                <w:vertAlign w:val="superscript"/>
              </w:rPr>
              <w:t>rd</w:t>
            </w:r>
            <w:r w:rsidRPr="00F87CB5">
              <w:rPr>
                <w:rFonts w:cstheme="minorHAnsi"/>
              </w:rPr>
              <w:t xml:space="preserve"> sector and faith sector</w:t>
            </w:r>
          </w:p>
        </w:tc>
        <w:tc>
          <w:tcPr>
            <w:tcW w:w="3399" w:type="dxa"/>
            <w:shd w:val="clear" w:color="auto" w:fill="auto"/>
          </w:tcPr>
          <w:p w14:paraId="1C63FA67" w14:textId="77777777" w:rsidR="00F87CB5" w:rsidRPr="00F87CB5" w:rsidRDefault="00F87CB5" w:rsidP="00F87CB5">
            <w:pPr>
              <w:spacing w:after="200" w:line="276" w:lineRule="auto"/>
              <w:jc w:val="both"/>
              <w:rPr>
                <w:rFonts w:cstheme="minorHAnsi"/>
              </w:rPr>
            </w:pPr>
            <w:r w:rsidRPr="00F87CB5">
              <w:rPr>
                <w:rFonts w:cstheme="minorHAnsi"/>
              </w:rPr>
              <w:t xml:space="preserve">YP who would benefit are  offered the services of a PA compatible with their own needs and interest </w:t>
            </w:r>
          </w:p>
          <w:p w14:paraId="4289F62B" w14:textId="77777777" w:rsidR="00F87CB5" w:rsidRPr="00F87CB5" w:rsidRDefault="00F87CB5" w:rsidP="00F87CB5">
            <w:pPr>
              <w:spacing w:after="200" w:line="276" w:lineRule="auto"/>
              <w:jc w:val="both"/>
              <w:rPr>
                <w:rFonts w:cstheme="minorHAnsi"/>
              </w:rPr>
            </w:pPr>
            <w:r w:rsidRPr="00F87CB5">
              <w:rPr>
                <w:rFonts w:cstheme="minorHAnsi"/>
              </w:rPr>
              <w:t>Establish a team of trained and vetted PA that reflect the diversity of the client base.</w:t>
            </w:r>
          </w:p>
          <w:p w14:paraId="41B5A4AA" w14:textId="77777777" w:rsidR="00F87CB5" w:rsidRPr="00F87CB5" w:rsidRDefault="00F87CB5" w:rsidP="00F87CB5">
            <w:pPr>
              <w:spacing w:after="200" w:line="276" w:lineRule="auto"/>
              <w:jc w:val="both"/>
              <w:rPr>
                <w:b/>
                <w:bCs/>
              </w:rPr>
            </w:pPr>
            <w:r w:rsidRPr="00F87CB5">
              <w:rPr>
                <w:rFonts w:cstheme="minorHAnsi"/>
              </w:rPr>
              <w:t>All families are aware of this service and how to access it.</w:t>
            </w:r>
          </w:p>
        </w:tc>
        <w:tc>
          <w:tcPr>
            <w:tcW w:w="3120" w:type="dxa"/>
            <w:gridSpan w:val="2"/>
            <w:shd w:val="clear" w:color="auto" w:fill="auto"/>
          </w:tcPr>
          <w:p w14:paraId="707AEDD0" w14:textId="77777777" w:rsidR="00F87CB5" w:rsidRPr="00F87CB5" w:rsidRDefault="00F87CB5" w:rsidP="00F87CB5">
            <w:pPr>
              <w:spacing w:after="200" w:line="276" w:lineRule="auto"/>
              <w:jc w:val="both"/>
              <w:rPr>
                <w:b/>
                <w:bCs/>
              </w:rPr>
            </w:pPr>
            <w:r w:rsidRPr="00F87CB5">
              <w:rPr>
                <w:rFonts w:cstheme="minorHAnsi"/>
              </w:rPr>
              <w:t>Social services, Charity, faith and education</w:t>
            </w:r>
          </w:p>
        </w:tc>
      </w:tr>
    </w:tbl>
    <w:p w14:paraId="52C07DBB" w14:textId="536EF5A4" w:rsidR="00D429C9" w:rsidRPr="002A30BF" w:rsidRDefault="00C4491C" w:rsidP="002A30BF">
      <w:pPr>
        <w:tabs>
          <w:tab w:val="left" w:pos="4110"/>
        </w:tabs>
        <w:spacing w:after="200" w:line="276" w:lineRule="auto"/>
        <w:rPr>
          <w:rFonts w:ascii="Calibri" w:eastAsia="Calibri" w:hAnsi="Calibri" w:cs="Times New Roman"/>
        </w:rPr>
      </w:pPr>
    </w:p>
    <w:sectPr w:rsidR="00D429C9" w:rsidRPr="002A30BF" w:rsidSect="002A30BF">
      <w:headerReference w:type="default" r:id="rId7"/>
      <w:footerReference w:type="default" r:id="rId8"/>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1A67B" w14:textId="77777777" w:rsidR="008E6C62" w:rsidRDefault="007D2730">
      <w:pPr>
        <w:spacing w:after="0" w:line="240" w:lineRule="auto"/>
      </w:pPr>
      <w:r>
        <w:separator/>
      </w:r>
    </w:p>
  </w:endnote>
  <w:endnote w:type="continuationSeparator" w:id="0">
    <w:p w14:paraId="3E1BD5A1" w14:textId="77777777" w:rsidR="008E6C62" w:rsidRDefault="007D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7707" w14:textId="77777777" w:rsidR="00ED47F1" w:rsidRDefault="007D273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p w14:paraId="77FA12EB" w14:textId="77777777" w:rsidR="00ED47F1" w:rsidRDefault="007D2730" w:rsidP="0055317B">
    <w:pPr>
      <w:pStyle w:val="Footer"/>
      <w:tabs>
        <w:tab w:val="clear" w:pos="4513"/>
        <w:tab w:val="clear" w:pos="9026"/>
        <w:tab w:val="left" w:pos="12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FB207" w14:textId="77777777" w:rsidR="008E6C62" w:rsidRDefault="007D2730">
      <w:pPr>
        <w:spacing w:after="0" w:line="240" w:lineRule="auto"/>
      </w:pPr>
      <w:r>
        <w:separator/>
      </w:r>
    </w:p>
  </w:footnote>
  <w:footnote w:type="continuationSeparator" w:id="0">
    <w:p w14:paraId="6D18E74D" w14:textId="77777777" w:rsidR="008E6C62" w:rsidRDefault="007D2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ABB17" w14:textId="77777777" w:rsidR="00ED47F1" w:rsidRDefault="00C4491C">
    <w:pPr>
      <w:pStyle w:val="Header"/>
    </w:pPr>
  </w:p>
  <w:p w14:paraId="30D81A61" w14:textId="77777777" w:rsidR="00ED47F1" w:rsidRDefault="00C4491C">
    <w:pPr>
      <w:pStyle w:val="Header"/>
    </w:pPr>
  </w:p>
  <w:p w14:paraId="6D78B77B" w14:textId="71A643C6" w:rsidR="00ED47F1" w:rsidRDefault="00C44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2502"/>
    <w:multiLevelType w:val="hybridMultilevel"/>
    <w:tmpl w:val="18642902"/>
    <w:lvl w:ilvl="0" w:tplc="E514F7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96283"/>
    <w:multiLevelType w:val="hybridMultilevel"/>
    <w:tmpl w:val="2C32D0A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883173"/>
    <w:multiLevelType w:val="hybridMultilevel"/>
    <w:tmpl w:val="EB0240D4"/>
    <w:lvl w:ilvl="0" w:tplc="D9F4283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03550"/>
    <w:multiLevelType w:val="hybridMultilevel"/>
    <w:tmpl w:val="CE9A6068"/>
    <w:lvl w:ilvl="0" w:tplc="B080CA6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B5"/>
    <w:rsid w:val="001D4C90"/>
    <w:rsid w:val="00271807"/>
    <w:rsid w:val="00284AF4"/>
    <w:rsid w:val="002A30BF"/>
    <w:rsid w:val="002B04C7"/>
    <w:rsid w:val="0031212D"/>
    <w:rsid w:val="00516BB9"/>
    <w:rsid w:val="00517295"/>
    <w:rsid w:val="00521658"/>
    <w:rsid w:val="007D2730"/>
    <w:rsid w:val="007D31AD"/>
    <w:rsid w:val="00810863"/>
    <w:rsid w:val="008E6C62"/>
    <w:rsid w:val="00AC62F0"/>
    <w:rsid w:val="00B5372E"/>
    <w:rsid w:val="00BD1CAF"/>
    <w:rsid w:val="00C4491C"/>
    <w:rsid w:val="00CF5C43"/>
    <w:rsid w:val="00DC12BA"/>
    <w:rsid w:val="00EE5897"/>
    <w:rsid w:val="00F03BE4"/>
    <w:rsid w:val="00F87CB5"/>
    <w:rsid w:val="00FC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266777"/>
  <w15:docId w15:val="{34F96B9C-A853-48CF-8294-FABAA17D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7C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7CB5"/>
  </w:style>
  <w:style w:type="paragraph" w:styleId="Footer">
    <w:name w:val="footer"/>
    <w:basedOn w:val="Normal"/>
    <w:link w:val="FooterChar"/>
    <w:uiPriority w:val="99"/>
    <w:semiHidden/>
    <w:unhideWhenUsed/>
    <w:rsid w:val="00F87C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7CB5"/>
  </w:style>
  <w:style w:type="table" w:customStyle="1" w:styleId="TableGrid3">
    <w:name w:val="Table Grid3"/>
    <w:basedOn w:val="TableNormal"/>
    <w:next w:val="TableGrid"/>
    <w:uiPriority w:val="59"/>
    <w:rsid w:val="00F87CB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8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2197</Words>
  <Characters>12526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Gunkova</dc:creator>
  <cp:lastModifiedBy>Liz Robjant</cp:lastModifiedBy>
  <cp:revision>2</cp:revision>
  <dcterms:created xsi:type="dcterms:W3CDTF">2021-07-16T16:58:00Z</dcterms:created>
  <dcterms:modified xsi:type="dcterms:W3CDTF">2021-07-16T16:58:00Z</dcterms:modified>
</cp:coreProperties>
</file>